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37318E56"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WG1 #</w:t>
      </w:r>
      <w:r w:rsidR="00375359" w:rsidRPr="00CA65F5">
        <w:rPr>
          <w:rFonts w:eastAsiaTheme="minorHAnsi" w:cs="Arial"/>
          <w:b/>
          <w:bCs/>
          <w:sz w:val="24"/>
          <w:szCs w:val="24"/>
          <w:lang w:val="en-US"/>
        </w:rPr>
        <w:t>10</w:t>
      </w:r>
      <w:r w:rsidR="00F90FED">
        <w:rPr>
          <w:rFonts w:eastAsiaTheme="minorHAnsi" w:cs="Arial"/>
          <w:b/>
          <w:bCs/>
          <w:sz w:val="24"/>
          <w:szCs w:val="24"/>
          <w:lang w:val="en-US"/>
        </w:rPr>
        <w:t>4</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6C5181" w:rsidRPr="006721C3">
        <w:rPr>
          <w:rFonts w:eastAsiaTheme="minorHAnsi" w:cs="Arial"/>
          <w:b/>
          <w:bCs/>
          <w:sz w:val="24"/>
          <w:szCs w:val="24"/>
          <w:lang w:val="en-US"/>
        </w:rPr>
        <w:t>R1-</w:t>
      </w:r>
      <w:r w:rsidR="006721C3">
        <w:rPr>
          <w:rFonts w:eastAsiaTheme="minorHAnsi" w:cs="Arial"/>
          <w:b/>
          <w:bCs/>
          <w:sz w:val="24"/>
          <w:szCs w:val="24"/>
          <w:lang w:val="en-US"/>
        </w:rPr>
        <w:t>2101506</w:t>
      </w:r>
    </w:p>
    <w:p w14:paraId="78249360" w14:textId="77777777" w:rsidR="006721C3" w:rsidRDefault="006721C3" w:rsidP="006721C3">
      <w:pPr>
        <w:pStyle w:val="CRCoverPage"/>
        <w:tabs>
          <w:tab w:val="left" w:pos="1980"/>
        </w:tabs>
        <w:spacing w:after="0" w:line="259" w:lineRule="auto"/>
        <w:jc w:val="both"/>
        <w:rPr>
          <w:rFonts w:eastAsiaTheme="minorEastAsia" w:cs="Arial"/>
          <w:b/>
          <w:bCs/>
          <w:sz w:val="24"/>
          <w:szCs w:val="22"/>
          <w:lang w:val="en-US" w:eastAsia="ko-KR"/>
        </w:rPr>
      </w:pPr>
      <w:r w:rsidRPr="0073738F">
        <w:rPr>
          <w:rFonts w:eastAsiaTheme="minorEastAsia" w:cs="Arial"/>
          <w:b/>
          <w:bCs/>
          <w:sz w:val="24"/>
          <w:szCs w:val="22"/>
          <w:lang w:val="en-US" w:eastAsia="ko-KR"/>
        </w:rPr>
        <w:t>e-</w:t>
      </w:r>
      <w:r w:rsidRPr="004A68B6">
        <w:rPr>
          <w:rFonts w:eastAsiaTheme="minorEastAsia" w:cs="Arial"/>
          <w:b/>
          <w:bCs/>
          <w:sz w:val="24"/>
          <w:szCs w:val="24"/>
          <w:lang w:val="en-US" w:eastAsia="ko-KR"/>
        </w:rPr>
        <w:t xml:space="preserve">Meeting, </w:t>
      </w:r>
      <w:r w:rsidRPr="004A68B6">
        <w:rPr>
          <w:b/>
          <w:bCs/>
          <w:sz w:val="24"/>
          <w:szCs w:val="24"/>
          <w:lang w:eastAsia="ja-JP"/>
        </w:rPr>
        <w:t>January 25</w:t>
      </w:r>
      <w:r w:rsidRPr="004A68B6">
        <w:rPr>
          <w:b/>
          <w:bCs/>
          <w:sz w:val="24"/>
          <w:szCs w:val="24"/>
          <w:vertAlign w:val="superscript"/>
          <w:lang w:eastAsia="ja-JP"/>
        </w:rPr>
        <w:t>th</w:t>
      </w:r>
      <w:r w:rsidRPr="004A68B6">
        <w:rPr>
          <w:b/>
          <w:bCs/>
          <w:sz w:val="24"/>
          <w:szCs w:val="24"/>
          <w:lang w:eastAsia="ja-JP"/>
        </w:rPr>
        <w:t xml:space="preserve"> – February 5</w:t>
      </w:r>
      <w:r w:rsidRPr="004A68B6">
        <w:rPr>
          <w:b/>
          <w:bCs/>
          <w:sz w:val="24"/>
          <w:szCs w:val="24"/>
          <w:vertAlign w:val="superscript"/>
          <w:lang w:eastAsia="ja-JP"/>
        </w:rPr>
        <w:t>th</w:t>
      </w:r>
      <w:r>
        <w:rPr>
          <w:rFonts w:eastAsiaTheme="minorEastAsia" w:cs="Arial"/>
          <w:b/>
          <w:bCs/>
          <w:sz w:val="24"/>
          <w:szCs w:val="24"/>
          <w:lang w:val="en-US" w:eastAsia="ko-KR"/>
        </w:rPr>
        <w:t xml:space="preserve">, </w:t>
      </w:r>
      <w:r w:rsidRPr="004A68B6">
        <w:rPr>
          <w:rFonts w:eastAsiaTheme="minorEastAsia" w:cs="Arial"/>
          <w:b/>
          <w:bCs/>
          <w:sz w:val="24"/>
          <w:szCs w:val="24"/>
          <w:lang w:val="en-US" w:eastAsia="ko-KR"/>
        </w:rPr>
        <w:t>2021</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14E56956"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6721C3">
        <w:rPr>
          <w:rFonts w:cs="Arial"/>
          <w:b/>
          <w:bCs/>
          <w:sz w:val="24"/>
          <w:szCs w:val="24"/>
          <w:lang w:val="en-US"/>
        </w:rPr>
        <w:t>Agenda Item:</w:t>
      </w:r>
      <w:r w:rsidRPr="006721C3">
        <w:rPr>
          <w:rFonts w:cs="Arial"/>
          <w:b/>
          <w:bCs/>
          <w:sz w:val="24"/>
          <w:szCs w:val="24"/>
          <w:lang w:val="en-US"/>
        </w:rPr>
        <w:tab/>
      </w:r>
      <w:r w:rsidR="006721C3">
        <w:rPr>
          <w:rFonts w:cs="Arial"/>
          <w:b/>
          <w:bCs/>
          <w:sz w:val="24"/>
          <w:szCs w:val="24"/>
          <w:lang w:val="en-US"/>
        </w:rPr>
        <w:t>8.6.2</w:t>
      </w:r>
    </w:p>
    <w:p w14:paraId="186753AF" w14:textId="3BDFC73C" w:rsidR="00FA20F7" w:rsidRPr="00CA65F5" w:rsidRDefault="0092027E" w:rsidP="00690F53">
      <w:pPr>
        <w:tabs>
          <w:tab w:val="left" w:pos="1985"/>
        </w:tabs>
        <w:rPr>
          <w:rFonts w:ascii="Arial" w:hAnsi="Arial" w:cs="Arial"/>
          <w:bCs/>
        </w:rPr>
      </w:pPr>
      <w:r w:rsidRPr="00CA65F5">
        <w:rPr>
          <w:rFonts w:ascii="Arial" w:hAnsi="Arial" w:cs="Arial"/>
          <w:b/>
          <w:bCs/>
        </w:rPr>
        <w:t>Source:</w:t>
      </w:r>
      <w:r w:rsidRPr="00CA65F5">
        <w:rPr>
          <w:rFonts w:ascii="Arial" w:hAnsi="Arial" w:cs="Arial"/>
          <w:b/>
          <w:bCs/>
        </w:rPr>
        <w:tab/>
        <w:t>InterDigital</w:t>
      </w:r>
      <w:r w:rsidR="0017254A">
        <w:rPr>
          <w:rFonts w:ascii="Arial" w:hAnsi="Arial" w:cs="Arial"/>
          <w:b/>
          <w:bCs/>
        </w:rPr>
        <w:t>,</w:t>
      </w:r>
      <w:r w:rsidR="00E17A3B" w:rsidRPr="00CA65F5">
        <w:rPr>
          <w:rFonts w:ascii="Arial" w:hAnsi="Arial" w:cs="Arial"/>
          <w:b/>
          <w:bCs/>
        </w:rPr>
        <w:t xml:space="preserve"> </w:t>
      </w:r>
      <w:r w:rsidR="001E0E46" w:rsidRPr="00CA65F5">
        <w:rPr>
          <w:rFonts w:ascii="Arial" w:hAnsi="Arial" w:cs="Arial"/>
          <w:b/>
          <w:bCs/>
        </w:rPr>
        <w:t>Inc.</w:t>
      </w:r>
    </w:p>
    <w:p w14:paraId="4F02292E" w14:textId="0BA6ED69" w:rsidR="00FA20F7" w:rsidRPr="00CA65F5" w:rsidRDefault="00FA20F7" w:rsidP="00690F53">
      <w:pPr>
        <w:ind w:left="1985" w:hanging="1985"/>
        <w:rPr>
          <w:rFonts w:ascii="Arial" w:hAnsi="Arial" w:cs="Arial"/>
          <w:b/>
          <w:bCs/>
          <w:lang w:val="en-GB"/>
        </w:rPr>
      </w:pPr>
      <w:r w:rsidRPr="00CA65F5">
        <w:rPr>
          <w:rFonts w:ascii="Arial" w:hAnsi="Arial" w:cs="Arial"/>
          <w:b/>
          <w:bCs/>
        </w:rPr>
        <w:t>Title:</w:t>
      </w:r>
      <w:r w:rsidRPr="00CA65F5">
        <w:rPr>
          <w:rFonts w:ascii="Arial" w:hAnsi="Arial" w:cs="Arial"/>
          <w:b/>
          <w:bCs/>
        </w:rPr>
        <w:tab/>
      </w:r>
      <w:r w:rsidR="00F90FED">
        <w:rPr>
          <w:rFonts w:ascii="Arial" w:hAnsi="Arial" w:cs="Arial"/>
          <w:b/>
          <w:bCs/>
        </w:rPr>
        <w:t xml:space="preserve">Higher layer support for Reduced Capability NR </w:t>
      </w:r>
      <w:r w:rsidR="00695602">
        <w:rPr>
          <w:rFonts w:ascii="Arial" w:hAnsi="Arial" w:cs="Arial"/>
          <w:b/>
          <w:bCs/>
        </w:rPr>
        <w:t>d</w:t>
      </w:r>
      <w:r w:rsidR="00F90FED">
        <w:rPr>
          <w:rFonts w:ascii="Arial" w:hAnsi="Arial" w:cs="Arial"/>
          <w:b/>
          <w:bCs/>
        </w:rPr>
        <w:t>evices</w:t>
      </w:r>
    </w:p>
    <w:p w14:paraId="20F2A3ED" w14:textId="6E198039" w:rsidR="00FA20F7" w:rsidRPr="003630F9" w:rsidRDefault="00A51E32" w:rsidP="00690F53">
      <w:pPr>
        <w:ind w:left="1985" w:hanging="1985"/>
        <w:rPr>
          <w:rFonts w:ascii="Arial" w:hAnsi="Arial" w:cs="Arial"/>
          <w:b/>
          <w:bCs/>
        </w:rPr>
      </w:pPr>
      <w:r w:rsidRPr="00CA65F5">
        <w:rPr>
          <w:rFonts w:ascii="Arial" w:hAnsi="Arial" w:cs="Arial"/>
          <w:b/>
          <w:bCs/>
        </w:rPr>
        <w:t>Document for:</w:t>
      </w:r>
      <w:r w:rsidRPr="00CA65F5">
        <w:rPr>
          <w:rFonts w:ascii="Arial" w:hAnsi="Arial" w:cs="Arial"/>
          <w:b/>
          <w:bCs/>
        </w:rPr>
        <w:tab/>
        <w:t>Discussion</w:t>
      </w:r>
    </w:p>
    <w:p w14:paraId="45A92109" w14:textId="77777777" w:rsidR="00261A3A" w:rsidRPr="003B13FE" w:rsidRDefault="00A35469" w:rsidP="00C34D28">
      <w:pPr>
        <w:pStyle w:val="Heading1"/>
        <w:rPr>
          <w:rFonts w:cs="Arial"/>
          <w:szCs w:val="32"/>
        </w:rPr>
      </w:pPr>
      <w:bookmarkStart w:id="0" w:name="_Ref513464071"/>
      <w:r w:rsidRPr="003B13FE">
        <w:rPr>
          <w:rFonts w:cs="Arial"/>
          <w:szCs w:val="32"/>
        </w:rPr>
        <w:t>Introduction</w:t>
      </w:r>
      <w:bookmarkEnd w:id="0"/>
    </w:p>
    <w:p w14:paraId="4490E462" w14:textId="49160B78" w:rsidR="00AD120E" w:rsidRDefault="00FD2012" w:rsidP="00AD120E">
      <w:pPr>
        <w:contextualSpacing/>
        <w:jc w:val="both"/>
        <w:rPr>
          <w:rFonts w:cs="Times New Roman"/>
        </w:rPr>
      </w:pPr>
      <w:r w:rsidRPr="00FD2012">
        <w:rPr>
          <w:rFonts w:cs="Times New Roman"/>
        </w:rPr>
        <w:t>In RAN#</w:t>
      </w:r>
      <w:r w:rsidR="00AD120E">
        <w:rPr>
          <w:rFonts w:cs="Times New Roman"/>
        </w:rPr>
        <w:t>90</w:t>
      </w:r>
      <w:r w:rsidR="00DD36DD">
        <w:rPr>
          <w:rFonts w:cs="Times New Roman"/>
        </w:rPr>
        <w:t>-e</w:t>
      </w:r>
      <w:r w:rsidRPr="00FD2012">
        <w:rPr>
          <w:rFonts w:cs="Times New Roman"/>
        </w:rPr>
        <w:t xml:space="preserve">, a new </w:t>
      </w:r>
      <w:r w:rsidR="00AD120E">
        <w:rPr>
          <w:rFonts w:cs="Times New Roman"/>
        </w:rPr>
        <w:t>WI</w:t>
      </w:r>
      <w:r w:rsidRPr="00FD2012">
        <w:rPr>
          <w:rFonts w:cs="Times New Roman"/>
        </w:rPr>
        <w:t xml:space="preserve"> on reduced capability </w:t>
      </w:r>
      <w:r w:rsidR="00E67C6C">
        <w:rPr>
          <w:rFonts w:cs="Times New Roman"/>
        </w:rPr>
        <w:t xml:space="preserve">(RedCap) </w:t>
      </w:r>
      <w:r w:rsidRPr="00FD2012">
        <w:rPr>
          <w:rFonts w:cs="Times New Roman"/>
        </w:rPr>
        <w:t xml:space="preserve">NR devices was approved [1]. </w:t>
      </w:r>
      <w:r w:rsidR="00AD120E">
        <w:rPr>
          <w:rFonts w:cs="Times New Roman"/>
        </w:rPr>
        <w:t>Some of the objectives of the WI are:</w:t>
      </w:r>
    </w:p>
    <w:p w14:paraId="740A2F8A" w14:textId="77777777" w:rsidR="00AD120E" w:rsidRDefault="00AD120E" w:rsidP="00AD120E">
      <w:pPr>
        <w:contextualSpacing/>
        <w:jc w:val="both"/>
        <w:rPr>
          <w:rFonts w:cs="Times New Roman"/>
        </w:rPr>
      </w:pPr>
    </w:p>
    <w:p w14:paraId="6011C866" w14:textId="4AA5301E" w:rsidR="00AD120E" w:rsidRPr="00AD120E" w:rsidRDefault="00AD120E" w:rsidP="00AD120E">
      <w:pPr>
        <w:pStyle w:val="B1"/>
        <w:numPr>
          <w:ilvl w:val="0"/>
          <w:numId w:val="43"/>
        </w:numPr>
        <w:overflowPunct w:val="0"/>
        <w:autoSpaceDE w:val="0"/>
        <w:autoSpaceDN w:val="0"/>
        <w:adjustRightInd w:val="0"/>
        <w:spacing w:line="240" w:lineRule="auto"/>
        <w:jc w:val="both"/>
        <w:textAlignment w:val="baseline"/>
        <w:rPr>
          <w:rFonts w:ascii="Times New Roman" w:eastAsia="SimSun" w:hAnsi="Times New Roman" w:cs="Times New Roman"/>
          <w:bCs/>
          <w:i/>
          <w:iCs/>
          <w:lang w:eastAsia="ja-JP"/>
        </w:rPr>
      </w:pPr>
      <w:r w:rsidRPr="00AD120E">
        <w:rPr>
          <w:rFonts w:ascii="Times New Roman" w:eastAsia="SimSun" w:hAnsi="Times New Roman" w:cs="Times New Roman"/>
          <w:bCs/>
          <w:i/>
          <w:iCs/>
          <w:lang w:eastAsia="ja-JP"/>
        </w:rPr>
        <w:t xml:space="preserve">Specify definition of RedCap UE type(s) including set(s) of L1 capabilities for RedCap UE identification and for constraining the use of those RedCap L1 capabilities only for RedCap </w:t>
      </w:r>
      <w:r w:rsidR="00714B32" w:rsidRPr="00AD120E">
        <w:rPr>
          <w:rFonts w:ascii="Times New Roman" w:eastAsia="SimSun" w:hAnsi="Times New Roman" w:cs="Times New Roman"/>
          <w:bCs/>
          <w:i/>
          <w:iCs/>
          <w:lang w:eastAsia="ja-JP"/>
        </w:rPr>
        <w:t>UEs and</w:t>
      </w:r>
      <w:r w:rsidRPr="00AD120E">
        <w:rPr>
          <w:rFonts w:ascii="Times New Roman" w:eastAsia="SimSun" w:hAnsi="Times New Roman" w:cs="Times New Roman"/>
          <w:bCs/>
          <w:i/>
          <w:iCs/>
          <w:lang w:eastAsia="ja-JP"/>
        </w:rPr>
        <w:t xml:space="preserve"> preventing RedCap UEs from using capabilities not intended for RedCap UEs including at least carrier aggregation, dual </w:t>
      </w:r>
      <w:proofErr w:type="gramStart"/>
      <w:r w:rsidRPr="00AD120E">
        <w:rPr>
          <w:rFonts w:ascii="Times New Roman" w:eastAsia="SimSun" w:hAnsi="Times New Roman" w:cs="Times New Roman"/>
          <w:bCs/>
          <w:i/>
          <w:iCs/>
          <w:lang w:eastAsia="ja-JP"/>
        </w:rPr>
        <w:t>connectivity</w:t>
      </w:r>
      <w:proofErr w:type="gramEnd"/>
      <w:r w:rsidRPr="00AD120E">
        <w:rPr>
          <w:rFonts w:ascii="Times New Roman" w:eastAsia="SimSun" w:hAnsi="Times New Roman" w:cs="Times New Roman"/>
          <w:bCs/>
          <w:i/>
          <w:iCs/>
          <w:lang w:eastAsia="ja-JP"/>
        </w:rPr>
        <w:t xml:space="preserve"> and wider bandwidths.</w:t>
      </w:r>
    </w:p>
    <w:p w14:paraId="2541D037" w14:textId="77777777" w:rsidR="00AD120E" w:rsidRPr="00AD120E" w:rsidRDefault="00AD120E" w:rsidP="00AD120E">
      <w:pPr>
        <w:pStyle w:val="B1"/>
        <w:numPr>
          <w:ilvl w:val="0"/>
          <w:numId w:val="43"/>
        </w:numPr>
        <w:overflowPunct w:val="0"/>
        <w:autoSpaceDE w:val="0"/>
        <w:autoSpaceDN w:val="0"/>
        <w:adjustRightInd w:val="0"/>
        <w:spacing w:line="240" w:lineRule="auto"/>
        <w:jc w:val="both"/>
        <w:textAlignment w:val="baseline"/>
        <w:rPr>
          <w:rFonts w:ascii="Times New Roman" w:eastAsia="SimSun" w:hAnsi="Times New Roman" w:cs="Times New Roman"/>
          <w:bCs/>
          <w:i/>
          <w:iCs/>
          <w:lang w:eastAsia="ja-JP"/>
        </w:rPr>
      </w:pPr>
      <w:r w:rsidRPr="00AD120E">
        <w:rPr>
          <w:rFonts w:ascii="Times New Roman" w:eastAsia="SimSun" w:hAnsi="Times New Roman" w:cs="Times New Roman"/>
          <w:bCs/>
          <w:i/>
          <w:iCs/>
          <w:lang w:eastAsia="ja-JP"/>
        </w:rPr>
        <w:t>Specify functionality that will enable RedCap UEs to be explicitly identifiable to networks and allow operators to restrict their access if desired.</w:t>
      </w:r>
    </w:p>
    <w:p w14:paraId="68DD9BAE" w14:textId="77777777" w:rsidR="00AD120E" w:rsidRPr="00AD120E" w:rsidRDefault="00AD120E" w:rsidP="00AD120E">
      <w:pPr>
        <w:pStyle w:val="B1"/>
        <w:numPr>
          <w:ilvl w:val="0"/>
          <w:numId w:val="43"/>
        </w:numPr>
        <w:overflowPunct w:val="0"/>
        <w:autoSpaceDE w:val="0"/>
        <w:autoSpaceDN w:val="0"/>
        <w:adjustRightInd w:val="0"/>
        <w:spacing w:line="240" w:lineRule="auto"/>
        <w:jc w:val="both"/>
        <w:textAlignment w:val="baseline"/>
        <w:rPr>
          <w:rFonts w:ascii="Times New Roman" w:eastAsia="SimSun" w:hAnsi="Times New Roman" w:cs="Times New Roman"/>
          <w:bCs/>
          <w:i/>
          <w:iCs/>
          <w:lang w:eastAsia="ja-JP"/>
        </w:rPr>
      </w:pPr>
      <w:r w:rsidRPr="00AD120E">
        <w:rPr>
          <w:rFonts w:ascii="Times New Roman" w:eastAsia="SimSun" w:hAnsi="Times New Roman" w:cs="Times New Roman"/>
          <w:bCs/>
          <w:i/>
          <w:iCs/>
          <w:lang w:eastAsia="ja-JP"/>
        </w:rPr>
        <w:t>Specify necessary updates of UE capabilities (38.306) and RRC parameters (38.331).</w:t>
      </w:r>
    </w:p>
    <w:p w14:paraId="43FC88A7" w14:textId="77777777" w:rsidR="004955DA" w:rsidRPr="009902E7" w:rsidRDefault="004955DA" w:rsidP="004955DA">
      <w:pPr>
        <w:jc w:val="both"/>
        <w:rPr>
          <w:sz w:val="6"/>
          <w:szCs w:val="6"/>
        </w:rPr>
      </w:pPr>
    </w:p>
    <w:p w14:paraId="4A133D31" w14:textId="168D27B6" w:rsidR="004955DA" w:rsidRDefault="00AD120E" w:rsidP="004955DA">
      <w:pPr>
        <w:jc w:val="both"/>
      </w:pPr>
      <w:r>
        <w:t>T</w:t>
      </w:r>
      <w:r w:rsidR="004955DA">
        <w:t>his contribution addresses the definition of a limited set of one or more device types</w:t>
      </w:r>
      <w:r>
        <w:t xml:space="preserve"> and device identification.</w:t>
      </w:r>
    </w:p>
    <w:p w14:paraId="22339CAB" w14:textId="5784AE4F" w:rsidR="009445CE" w:rsidRDefault="00B91E34" w:rsidP="000C5D3A">
      <w:pPr>
        <w:pStyle w:val="Heading1"/>
        <w:pBdr>
          <w:top w:val="single" w:sz="12" w:space="5" w:color="auto"/>
        </w:pBdr>
        <w:spacing w:after="160" w:line="259" w:lineRule="auto"/>
        <w:rPr>
          <w:rFonts w:cs="Arial"/>
          <w:szCs w:val="32"/>
        </w:rPr>
      </w:pPr>
      <w:r>
        <w:rPr>
          <w:rFonts w:cs="Arial"/>
          <w:szCs w:val="32"/>
        </w:rPr>
        <w:t>Discussion</w:t>
      </w:r>
    </w:p>
    <w:p w14:paraId="281F9EBB" w14:textId="7E3A4050" w:rsidR="004A1AF1" w:rsidRPr="004A1AF1" w:rsidRDefault="004A1AF1" w:rsidP="004A1AF1">
      <w:pPr>
        <w:jc w:val="both"/>
        <w:rPr>
          <w:rFonts w:cs="Times New Roman"/>
        </w:rPr>
      </w:pPr>
      <w:r w:rsidRPr="004A1AF1">
        <w:rPr>
          <w:rFonts w:cs="Times New Roman"/>
        </w:rPr>
        <w:t xml:space="preserve">The reduced capability SID describes a diverse set of use cases, including industrial wireless sensors, video surveillance, and wearables. Given the ubiquitous nature of these devices it can be assumed that a cell may support both reduced capability and standard UEs simultaneously. However, there may be certain situations where the network would want to restrict access to reduced capability UEs, for example, under heavy cell load or to prioritize URLLC </w:t>
      </w:r>
      <w:r w:rsidR="00300712">
        <w:rPr>
          <w:rFonts w:cs="Times New Roman"/>
        </w:rPr>
        <w:t>I</w:t>
      </w:r>
      <w:r w:rsidRPr="004A1AF1">
        <w:rPr>
          <w:rFonts w:cs="Times New Roman"/>
        </w:rPr>
        <w:t xml:space="preserve">IoT devices over a </w:t>
      </w:r>
      <w:r>
        <w:rPr>
          <w:rFonts w:cs="Times New Roman"/>
        </w:rPr>
        <w:t>R</w:t>
      </w:r>
      <w:r w:rsidRPr="004A1AF1">
        <w:rPr>
          <w:rFonts w:cs="Times New Roman"/>
        </w:rPr>
        <w:t>ed</w:t>
      </w:r>
      <w:r>
        <w:rPr>
          <w:rFonts w:cs="Times New Roman"/>
        </w:rPr>
        <w:t>C</w:t>
      </w:r>
      <w:r w:rsidRPr="004A1AF1">
        <w:rPr>
          <w:rFonts w:cs="Times New Roman"/>
        </w:rPr>
        <w:t xml:space="preserve">ap industrial sensor. Therefore, the ability to efficiently check whether a UE is reduced capability or not during initial access (as agreed in previous RAN2 meeting) is an important tool for cell load control. </w:t>
      </w:r>
    </w:p>
    <w:p w14:paraId="601940D3" w14:textId="7E9479BA" w:rsidR="004A1AF1" w:rsidRPr="004A1AF1" w:rsidRDefault="004A1AF1" w:rsidP="00621036">
      <w:pPr>
        <w:jc w:val="both"/>
        <w:rPr>
          <w:rFonts w:cs="Times New Roman"/>
          <w:b/>
          <w:bCs/>
          <w:lang w:eastAsia="sv-SE"/>
        </w:rPr>
      </w:pPr>
      <w:r w:rsidRPr="00621036">
        <w:rPr>
          <w:rFonts w:cs="Times New Roman"/>
          <w:b/>
          <w:bCs/>
          <w:lang w:eastAsia="sv-SE"/>
        </w:rPr>
        <w:t xml:space="preserve">Observation 1: </w:t>
      </w:r>
      <w:r w:rsidRPr="004A1AF1">
        <w:rPr>
          <w:rFonts w:cs="Times New Roman"/>
          <w:b/>
          <w:bCs/>
          <w:lang w:eastAsia="sv-SE"/>
        </w:rPr>
        <w:t>The ability to identify and possibly restrict access to reduced capability UEs during</w:t>
      </w:r>
      <w:r w:rsidR="00621036">
        <w:rPr>
          <w:rFonts w:cs="Times New Roman"/>
          <w:b/>
          <w:bCs/>
          <w:lang w:eastAsia="sv-SE"/>
        </w:rPr>
        <w:t xml:space="preserve"> </w:t>
      </w:r>
      <w:r w:rsidRPr="004A1AF1">
        <w:rPr>
          <w:rFonts w:cs="Times New Roman"/>
          <w:b/>
          <w:bCs/>
          <w:lang w:eastAsia="sv-SE"/>
        </w:rPr>
        <w:t>initial access is an important tool for load control.</w:t>
      </w:r>
    </w:p>
    <w:p w14:paraId="43D8D723" w14:textId="29B7ED2A" w:rsidR="004A1AF1" w:rsidRDefault="004A1AF1" w:rsidP="004A1AF1">
      <w:pPr>
        <w:jc w:val="both"/>
        <w:rPr>
          <w:rFonts w:cs="Times New Roman"/>
        </w:rPr>
      </w:pPr>
      <w:r w:rsidRPr="004A1AF1">
        <w:rPr>
          <w:rFonts w:cs="Times New Roman"/>
        </w:rPr>
        <w:t xml:space="preserve">A straightforward method to identify such reduced capability UEs is via a device type identifier, distinguishing the device from a normal UE during initial access. According to agreements </w:t>
      </w:r>
      <w:r w:rsidR="003A69B5">
        <w:rPr>
          <w:rFonts w:cs="Times New Roman"/>
        </w:rPr>
        <w:t xml:space="preserve">in </w:t>
      </w:r>
      <w:r w:rsidRPr="004A1AF1">
        <w:rPr>
          <w:rFonts w:cs="Times New Roman"/>
        </w:rPr>
        <w:t>[</w:t>
      </w:r>
      <w:r w:rsidR="003A69B5">
        <w:rPr>
          <w:rFonts w:cs="Times New Roman"/>
        </w:rPr>
        <w:t>2</w:t>
      </w:r>
      <w:r w:rsidRPr="004A1AF1">
        <w:rPr>
          <w:rFonts w:cs="Times New Roman"/>
        </w:rPr>
        <w:t>], to avoid market fragmentation</w:t>
      </w:r>
      <w:r w:rsidR="006239FD">
        <w:rPr>
          <w:rFonts w:cs="Times New Roman"/>
        </w:rPr>
        <w:t>,</w:t>
      </w:r>
      <w:r w:rsidRPr="004A1AF1">
        <w:rPr>
          <w:rFonts w:cs="Times New Roman"/>
        </w:rPr>
        <w:t xml:space="preserve"> the number of new reduced capability device type(s) should be minimized and used only when essential for UE access control:</w:t>
      </w:r>
    </w:p>
    <w:p w14:paraId="70C2368C" w14:textId="1269A2A7" w:rsidR="004A1AF1" w:rsidRPr="004A1AF1" w:rsidRDefault="004A1AF1" w:rsidP="004A1AF1">
      <w:pPr>
        <w:pStyle w:val="Doc-text2"/>
        <w:numPr>
          <w:ilvl w:val="0"/>
          <w:numId w:val="42"/>
        </w:numPr>
        <w:pBdr>
          <w:top w:val="single" w:sz="4" w:space="1" w:color="auto"/>
          <w:left w:val="single" w:sz="4" w:space="0" w:color="auto"/>
          <w:bottom w:val="single" w:sz="4" w:space="1" w:color="auto"/>
          <w:right w:val="single" w:sz="4" w:space="4" w:color="auto"/>
        </w:pBdr>
        <w:jc w:val="both"/>
        <w:rPr>
          <w:rFonts w:ascii="Times New Roman" w:hAnsi="Times New Roman" w:cs="Times New Roman"/>
          <w:i/>
          <w:sz w:val="22"/>
        </w:rPr>
      </w:pPr>
      <w:r w:rsidRPr="004A1AF1">
        <w:rPr>
          <w:rFonts w:ascii="Times New Roman" w:hAnsi="Times New Roman" w:cs="Times New Roman"/>
          <w:i/>
          <w:sz w:val="22"/>
        </w:rPr>
        <w:t xml:space="preserve">The number of device types should be </w:t>
      </w:r>
      <w:r w:rsidR="00714B32" w:rsidRPr="004A1AF1">
        <w:rPr>
          <w:rFonts w:ascii="Times New Roman" w:hAnsi="Times New Roman" w:cs="Times New Roman"/>
          <w:i/>
          <w:sz w:val="22"/>
        </w:rPr>
        <w:t>minimized</w:t>
      </w:r>
      <w:r w:rsidRPr="004A1AF1">
        <w:rPr>
          <w:rFonts w:ascii="Times New Roman" w:hAnsi="Times New Roman" w:cs="Times New Roman"/>
          <w:i/>
          <w:sz w:val="22"/>
        </w:rPr>
        <w:t>, to reduce market fragmentation, and introduced only where essential to control UE accesses and differentiate them from legacy R15/R16 and non-Redcap R17 UEs, (</w:t>
      </w:r>
      <w:r w:rsidR="00714B32" w:rsidRPr="004A1AF1">
        <w:rPr>
          <w:rFonts w:ascii="Times New Roman" w:hAnsi="Times New Roman" w:cs="Times New Roman"/>
          <w:i/>
          <w:sz w:val="22"/>
        </w:rPr>
        <w:t>e.g.,</w:t>
      </w:r>
      <w:r w:rsidRPr="004A1AF1">
        <w:rPr>
          <w:rFonts w:ascii="Times New Roman" w:hAnsi="Times New Roman" w:cs="Times New Roman"/>
          <w:i/>
          <w:sz w:val="22"/>
        </w:rPr>
        <w:t xml:space="preserve"> number of Tx/Rx antennas, maximum supportable BW, etc.). The exact composition of the set of L1 capabilities of the device type can be discussed by RAN1</w:t>
      </w:r>
      <w:r w:rsidR="00714B32">
        <w:rPr>
          <w:rFonts w:ascii="Times New Roman" w:hAnsi="Times New Roman" w:cs="Times New Roman"/>
          <w:i/>
          <w:sz w:val="22"/>
        </w:rPr>
        <w:t>.</w:t>
      </w:r>
    </w:p>
    <w:p w14:paraId="65B39B15" w14:textId="77777777" w:rsidR="004A1AF1" w:rsidRPr="004A1AF1" w:rsidRDefault="004A1AF1" w:rsidP="004A1AF1">
      <w:pPr>
        <w:jc w:val="both"/>
        <w:rPr>
          <w:rFonts w:cs="Times New Roman"/>
        </w:rPr>
      </w:pPr>
    </w:p>
    <w:p w14:paraId="36516925" w14:textId="351FD928" w:rsidR="004A1AF1" w:rsidRPr="005D3877" w:rsidRDefault="004A1AF1" w:rsidP="00621036">
      <w:pPr>
        <w:jc w:val="both"/>
        <w:rPr>
          <w:rFonts w:cs="Times New Roman"/>
          <w:b/>
          <w:bCs/>
          <w:lang w:eastAsia="sv-SE"/>
        </w:rPr>
      </w:pPr>
      <w:r w:rsidRPr="00621036">
        <w:rPr>
          <w:rFonts w:cs="Times New Roman"/>
          <w:b/>
          <w:bCs/>
          <w:lang w:eastAsia="sv-SE"/>
        </w:rPr>
        <w:t xml:space="preserve">Observation 2: </w:t>
      </w:r>
      <w:r w:rsidRPr="005D3877">
        <w:rPr>
          <w:rFonts w:cs="Times New Roman"/>
          <w:b/>
          <w:bCs/>
          <w:lang w:eastAsia="sv-SE"/>
        </w:rPr>
        <w:t>The number of reduced capability device types should be minimized and introduced only where essential to control UE accesses.</w:t>
      </w:r>
    </w:p>
    <w:p w14:paraId="6C3B7539" w14:textId="5EC7D281" w:rsidR="004A1AF1" w:rsidRPr="004A1AF1" w:rsidRDefault="004A1AF1" w:rsidP="004A1AF1">
      <w:pPr>
        <w:jc w:val="both"/>
        <w:rPr>
          <w:rFonts w:cs="Times New Roman"/>
        </w:rPr>
      </w:pPr>
      <w:r w:rsidRPr="004A1AF1">
        <w:rPr>
          <w:rFonts w:cs="Times New Roman"/>
        </w:rPr>
        <w:lastRenderedPageBreak/>
        <w:t xml:space="preserve">A simple solution would be to define one device type as “reduced capability” and classify all use cases as such. However, there may be benefit in introducing an additional device type to allow for greater network/operator flexibility in access control. </w:t>
      </w:r>
      <w:r w:rsidR="002B104C" w:rsidRPr="004A1AF1">
        <w:rPr>
          <w:rFonts w:cs="Times New Roman"/>
        </w:rPr>
        <w:t>To</w:t>
      </w:r>
      <w:r w:rsidRPr="004A1AF1">
        <w:rPr>
          <w:rFonts w:cs="Times New Roman"/>
        </w:rPr>
        <w:t xml:space="preserve"> minimize the number of overall device types as per agreement, it is proposed that two reduced capability device types would provide a reasonable trade-off.</w:t>
      </w:r>
    </w:p>
    <w:p w14:paraId="400D022B" w14:textId="0F41B130" w:rsidR="004A1AF1" w:rsidRPr="005D3877" w:rsidRDefault="004A1AF1" w:rsidP="00621036">
      <w:pPr>
        <w:jc w:val="both"/>
        <w:rPr>
          <w:rFonts w:cs="Times New Roman"/>
          <w:b/>
          <w:bCs/>
          <w:lang w:eastAsia="sv-SE"/>
        </w:rPr>
      </w:pPr>
      <w:r w:rsidRPr="00621036">
        <w:rPr>
          <w:rFonts w:cs="Times New Roman"/>
          <w:b/>
          <w:bCs/>
          <w:lang w:eastAsia="sv-SE"/>
        </w:rPr>
        <w:t xml:space="preserve">Observation 3: </w:t>
      </w:r>
      <w:r w:rsidRPr="005D3877">
        <w:rPr>
          <w:rFonts w:cs="Times New Roman"/>
          <w:b/>
          <w:bCs/>
          <w:lang w:eastAsia="sv-SE"/>
        </w:rPr>
        <w:t>Introducing more than one reduced capability device type would provide greater flexibility to the network during access control.</w:t>
      </w:r>
    </w:p>
    <w:p w14:paraId="4E190C34" w14:textId="66374983" w:rsidR="004A1AF1" w:rsidRPr="004A1AF1" w:rsidRDefault="004A1AF1" w:rsidP="004A1AF1">
      <w:pPr>
        <w:jc w:val="both"/>
        <w:rPr>
          <w:rFonts w:cs="Times New Roman"/>
          <w:b/>
          <w:lang w:eastAsia="sv-SE"/>
        </w:rPr>
      </w:pPr>
      <w:r w:rsidRPr="004A1AF1">
        <w:rPr>
          <w:rFonts w:cs="Times New Roman"/>
          <w:b/>
          <w:lang w:eastAsia="sv-SE"/>
        </w:rPr>
        <w:t>Proposal 1: Two reduced capability device types are introduced.</w:t>
      </w:r>
    </w:p>
    <w:p w14:paraId="31F605E7" w14:textId="22D85C38" w:rsidR="004A1AF1" w:rsidRPr="004A1AF1" w:rsidRDefault="004A1AF1" w:rsidP="004A1AF1">
      <w:pPr>
        <w:jc w:val="both"/>
        <w:rPr>
          <w:rFonts w:cs="Times New Roman"/>
          <w:lang w:eastAsia="sv-SE"/>
        </w:rPr>
      </w:pPr>
      <w:r w:rsidRPr="004A1AF1">
        <w:rPr>
          <w:rFonts w:cs="Times New Roman"/>
          <w:lang w:eastAsia="sv-SE"/>
        </w:rPr>
        <w:t>There are several ways in which these two device types can be defined. Two such ways mentioned in earlier discussion are based on frequency band (</w:t>
      </w:r>
      <w:r w:rsidR="00621036" w:rsidRPr="004A1AF1">
        <w:rPr>
          <w:rFonts w:cs="Times New Roman"/>
          <w:lang w:eastAsia="sv-SE"/>
        </w:rPr>
        <w:t>e.g.,</w:t>
      </w:r>
      <w:r w:rsidRPr="004A1AF1">
        <w:rPr>
          <w:rFonts w:cs="Times New Roman"/>
          <w:lang w:eastAsia="sv-SE"/>
        </w:rPr>
        <w:t xml:space="preserve"> “FR1” and “FR2”) or based on service requirements (</w:t>
      </w:r>
      <w:r w:rsidR="00621036" w:rsidRPr="004A1AF1">
        <w:rPr>
          <w:rFonts w:cs="Times New Roman"/>
          <w:lang w:eastAsia="sv-SE"/>
        </w:rPr>
        <w:t>e.g.,</w:t>
      </w:r>
      <w:r w:rsidRPr="004A1AF1">
        <w:rPr>
          <w:rFonts w:cs="Times New Roman"/>
          <w:lang w:eastAsia="sv-SE"/>
        </w:rPr>
        <w:t xml:space="preserve"> “high end” and “low end”). Given the strenuous requirements on battery life </w:t>
      </w:r>
      <w:r w:rsidR="00621036" w:rsidRPr="004A1AF1">
        <w:rPr>
          <w:rFonts w:cs="Times New Roman"/>
          <w:lang w:eastAsia="sv-SE"/>
        </w:rPr>
        <w:t>i.e.,</w:t>
      </w:r>
      <w:r w:rsidRPr="004A1AF1">
        <w:rPr>
          <w:rFonts w:cs="Times New Roman"/>
          <w:lang w:eastAsia="sv-SE"/>
        </w:rPr>
        <w:t xml:space="preserve"> wearables target a battery life of up to 1-2 weeks and industrial wireless sensors on the order of at least a few years, the use of FR2 for reduced capability UEs would be impractical in most scenarios.</w:t>
      </w:r>
    </w:p>
    <w:p w14:paraId="464D2EAF" w14:textId="1F04B50B" w:rsidR="004A1AF1" w:rsidRPr="005D3877" w:rsidRDefault="004A1AF1" w:rsidP="00621036">
      <w:pPr>
        <w:jc w:val="both"/>
        <w:rPr>
          <w:rFonts w:cs="Times New Roman"/>
          <w:b/>
          <w:bCs/>
          <w:lang w:eastAsia="sv-SE"/>
        </w:rPr>
      </w:pPr>
      <w:r w:rsidRPr="00621036">
        <w:rPr>
          <w:rFonts w:cs="Times New Roman"/>
          <w:b/>
          <w:bCs/>
          <w:lang w:eastAsia="sv-SE"/>
        </w:rPr>
        <w:t>Observation 4:</w:t>
      </w:r>
      <w:r w:rsidRPr="005D3877">
        <w:rPr>
          <w:rFonts w:cs="Times New Roman"/>
          <w:b/>
          <w:bCs/>
          <w:lang w:eastAsia="sv-SE"/>
        </w:rPr>
        <w:t xml:space="preserve"> Device types may be defined via frequency band. However, given battery life requirements of up to a few years, the use of FR2 for reduced capability UEs is limited.</w:t>
      </w:r>
    </w:p>
    <w:p w14:paraId="1A04B928" w14:textId="374A852E" w:rsidR="004A1AF1" w:rsidRPr="004A1AF1" w:rsidRDefault="004A1AF1" w:rsidP="004A1AF1">
      <w:pPr>
        <w:jc w:val="both"/>
        <w:rPr>
          <w:rFonts w:cs="Times New Roman"/>
          <w:lang w:eastAsia="sv-SE"/>
        </w:rPr>
      </w:pPr>
      <w:r w:rsidRPr="004A1AF1">
        <w:rPr>
          <w:rFonts w:cs="Times New Roman"/>
          <w:lang w:eastAsia="sv-SE"/>
        </w:rPr>
        <w:t>Alternatively, by providing two different device type categories based on service requirements (i.e.</w:t>
      </w:r>
      <w:r w:rsidR="00391D51">
        <w:rPr>
          <w:rFonts w:cs="Times New Roman"/>
          <w:lang w:eastAsia="sv-SE"/>
        </w:rPr>
        <w:t>,</w:t>
      </w:r>
      <w:r w:rsidRPr="004A1AF1">
        <w:rPr>
          <w:rFonts w:cs="Times New Roman"/>
          <w:lang w:eastAsia="sv-SE"/>
        </w:rPr>
        <w:t xml:space="preserve"> </w:t>
      </w:r>
      <w:r w:rsidR="00391D51" w:rsidRPr="004A1AF1">
        <w:rPr>
          <w:rFonts w:cs="Times New Roman"/>
          <w:lang w:eastAsia="sv-SE"/>
        </w:rPr>
        <w:t>high-end,</w:t>
      </w:r>
      <w:r w:rsidRPr="004A1AF1">
        <w:rPr>
          <w:rFonts w:cs="Times New Roman"/>
          <w:lang w:eastAsia="sv-SE"/>
        </w:rPr>
        <w:t xml:space="preserve"> and low-end devices), the network will be able to prioritize a subset of reduced capability UEs. This would be useful, for example, in wearables where the device may be monitoring a vital heath metric and may need prioritized access. This would also allow a more future-proof framework than just one device type for reduced capability. Once this classification of device type has been agreed, RAN1 may define the composition of L1 capabilities associated with each device type category. </w:t>
      </w:r>
    </w:p>
    <w:p w14:paraId="423FF53E" w14:textId="1F63A82F" w:rsidR="004A1AF1" w:rsidRPr="00621036" w:rsidRDefault="004A1AF1" w:rsidP="00621036">
      <w:pPr>
        <w:jc w:val="both"/>
        <w:rPr>
          <w:rFonts w:cs="Times New Roman"/>
          <w:b/>
          <w:bCs/>
          <w:lang w:eastAsia="sv-SE"/>
        </w:rPr>
      </w:pPr>
      <w:r w:rsidRPr="00621036">
        <w:rPr>
          <w:rFonts w:cs="Times New Roman"/>
          <w:b/>
          <w:bCs/>
          <w:lang w:eastAsia="sv-SE"/>
        </w:rPr>
        <w:t>Proposal 2: The two reduced capability device types are defined as “high end” and “low end”. FFS the exact composition of the set of L1 capabilities of the respective device types.</w:t>
      </w:r>
    </w:p>
    <w:p w14:paraId="0C0B616E" w14:textId="2BA5738E" w:rsidR="00F90FED" w:rsidRDefault="00F90FED" w:rsidP="004A1AF1">
      <w:pPr>
        <w:ind w:left="1440" w:hanging="1440"/>
        <w:jc w:val="both"/>
        <w:rPr>
          <w:rFonts w:cs="Times New Roman"/>
          <w:b/>
          <w:lang w:eastAsia="sv-SE"/>
        </w:rPr>
      </w:pPr>
    </w:p>
    <w:p w14:paraId="0CB2D232" w14:textId="77777777" w:rsidR="00F90FED" w:rsidRDefault="00F90FED" w:rsidP="00F90FED">
      <w:pPr>
        <w:pStyle w:val="Heading2"/>
        <w:spacing w:after="160" w:line="259" w:lineRule="auto"/>
      </w:pPr>
      <w:r>
        <w:t>Device identification and access restriction</w:t>
      </w:r>
    </w:p>
    <w:p w14:paraId="43366CCE" w14:textId="6A76F6FA" w:rsidR="00F90FED" w:rsidRDefault="00F90FED" w:rsidP="00F90FED">
      <w:pPr>
        <w:jc w:val="both"/>
        <w:rPr>
          <w:lang w:val="en-GB" w:eastAsia="zh-CN"/>
        </w:rPr>
      </w:pPr>
      <w:r>
        <w:rPr>
          <w:lang w:val="en-GB" w:eastAsia="zh-CN"/>
        </w:rPr>
        <w:t xml:space="preserve">The UE capabilities </w:t>
      </w:r>
      <w:r w:rsidR="00621036">
        <w:rPr>
          <w:lang w:val="en-GB" w:eastAsia="zh-CN"/>
        </w:rPr>
        <w:t xml:space="preserve">are </w:t>
      </w:r>
      <w:r>
        <w:rPr>
          <w:lang w:val="en-GB" w:eastAsia="zh-CN"/>
        </w:rPr>
        <w:t>known to gNB after RRC connection is established. However, if the gNB identifies the RedCap UE earlier, it could potentially restrict access, reject service, and/or limit the use of resources in the cell to avoid system performance degradation due to inefficient resource usage to serve low capability UEs.</w:t>
      </w:r>
    </w:p>
    <w:p w14:paraId="19F8EDDC" w14:textId="77777777" w:rsidR="00F90FED" w:rsidRDefault="00F90FED" w:rsidP="00F90FED">
      <w:pPr>
        <w:jc w:val="both"/>
        <w:rPr>
          <w:lang w:val="en-GB" w:eastAsia="zh-CN"/>
        </w:rPr>
      </w:pPr>
      <w:r>
        <w:rPr>
          <w:lang w:val="en-GB" w:eastAsia="zh-CN"/>
        </w:rPr>
        <w:t>A couple of options have been discussed for the RedCap UE identification in the previous RAN1 e-meeting as following:</w:t>
      </w:r>
    </w:p>
    <w:p w14:paraId="7DC9CE49" w14:textId="77777777" w:rsidR="00F90FED" w:rsidRPr="00F03145" w:rsidRDefault="00F90FED" w:rsidP="00F90FED">
      <w:pPr>
        <w:pStyle w:val="ListParagraph"/>
        <w:numPr>
          <w:ilvl w:val="0"/>
          <w:numId w:val="38"/>
        </w:numPr>
      </w:pPr>
      <w:r w:rsidRPr="009A742B">
        <w:t>Opt. 1: During Msg1 transmission, e.g., via separate initial UL BWP, separate PRACH resource, or PRACH preamble partitioning.</w:t>
      </w:r>
    </w:p>
    <w:p w14:paraId="41FBBDA8" w14:textId="77777777" w:rsidR="00F90FED" w:rsidRPr="00F03145" w:rsidRDefault="00F90FED" w:rsidP="00F90FED">
      <w:pPr>
        <w:pStyle w:val="ListParagraph"/>
        <w:numPr>
          <w:ilvl w:val="0"/>
          <w:numId w:val="38"/>
        </w:numPr>
      </w:pPr>
      <w:r w:rsidRPr="009A742B">
        <w:t>Opt. 2: During Msg3 transmission.</w:t>
      </w:r>
      <w:r w:rsidRPr="009A742B">
        <w:rPr>
          <w:rFonts w:asciiTheme="minorHAnsi" w:hAnsiTheme="minorHAnsi"/>
          <w:sz w:val="24"/>
          <w:szCs w:val="24"/>
        </w:rPr>
        <w:t> </w:t>
      </w:r>
    </w:p>
    <w:p w14:paraId="71A7A8AD" w14:textId="77777777" w:rsidR="00F90FED" w:rsidRPr="00F03145" w:rsidRDefault="00F90FED" w:rsidP="00F90FED">
      <w:pPr>
        <w:pStyle w:val="ListParagraph"/>
        <w:numPr>
          <w:ilvl w:val="0"/>
          <w:numId w:val="38"/>
        </w:numPr>
      </w:pPr>
      <w:r w:rsidRPr="009A742B">
        <w:t>Opt. 3: Post Msg4 acknowledgment.</w:t>
      </w:r>
      <w:r w:rsidRPr="009A742B">
        <w:rPr>
          <w:rFonts w:asciiTheme="minorHAnsi" w:hAnsiTheme="minorHAnsi"/>
          <w:sz w:val="24"/>
          <w:szCs w:val="24"/>
        </w:rPr>
        <w:t> </w:t>
      </w:r>
    </w:p>
    <w:p w14:paraId="47FEDC19" w14:textId="77777777" w:rsidR="00F90FED" w:rsidRPr="00F03145" w:rsidRDefault="00F90FED" w:rsidP="00F90FED">
      <w:pPr>
        <w:pStyle w:val="ListParagraph"/>
        <w:numPr>
          <w:ilvl w:val="1"/>
          <w:numId w:val="38"/>
        </w:numPr>
      </w:pPr>
      <w:r w:rsidRPr="009A742B">
        <w:t>E.g., during Msg5 transmission or part of UE capability reporting.</w:t>
      </w:r>
    </w:p>
    <w:p w14:paraId="174E909D" w14:textId="77777777" w:rsidR="00F90FED" w:rsidRPr="00F03145" w:rsidRDefault="00F90FED" w:rsidP="00F90FED">
      <w:pPr>
        <w:pStyle w:val="ListParagraph"/>
        <w:numPr>
          <w:ilvl w:val="0"/>
          <w:numId w:val="38"/>
        </w:numPr>
      </w:pPr>
      <w:r w:rsidRPr="009A742B">
        <w:t>Opt. 4: During MsgA transmission (subject to support of if 2-step RACH)</w:t>
      </w:r>
    </w:p>
    <w:p w14:paraId="3C0E8F3B" w14:textId="7AE29982" w:rsidR="00F90FED" w:rsidRDefault="00F90FED" w:rsidP="00F90FED">
      <w:pPr>
        <w:jc w:val="both"/>
        <w:rPr>
          <w:lang w:eastAsia="zh-CN"/>
        </w:rPr>
      </w:pPr>
      <w:r>
        <w:rPr>
          <w:lang w:eastAsia="zh-CN"/>
        </w:rPr>
        <w:t xml:space="preserve">Among the options, using Msg1/A seems to provide the most benefits as it can address the PRACH collision issue. For example, if there </w:t>
      </w:r>
      <w:r w:rsidR="007412FC">
        <w:rPr>
          <w:lang w:eastAsia="zh-CN"/>
        </w:rPr>
        <w:t>is a</w:t>
      </w:r>
      <w:r>
        <w:rPr>
          <w:lang w:eastAsia="zh-CN"/>
        </w:rPr>
        <w:t xml:space="preserve"> massive number of RedCap UEs in a cell, the contention based PRACH performance will be impacted significantly if there </w:t>
      </w:r>
      <w:r w:rsidR="007412FC">
        <w:rPr>
          <w:lang w:eastAsia="zh-CN"/>
        </w:rPr>
        <w:t>are</w:t>
      </w:r>
      <w:r>
        <w:rPr>
          <w:lang w:eastAsia="zh-CN"/>
        </w:rPr>
        <w:t xml:space="preserve"> no separate PRACH resources for RedCap UEs. The RedCap UE may be delay tolerant as compared with other types of device (e.g., URLLC/IIoT). In this case, a small portion of PRACH resources could be configured for the RedCap UEs and the rest of PRACH resources could be used for other types of devices which require a lower latency. Therefore, sharing PRACH resource between RedCap UE and other device types is not desirable.</w:t>
      </w:r>
    </w:p>
    <w:p w14:paraId="1599AD1E" w14:textId="5777B21B" w:rsidR="00F90FED" w:rsidRPr="00FB66F4" w:rsidRDefault="00F90FED" w:rsidP="00F90FED">
      <w:pPr>
        <w:jc w:val="both"/>
        <w:rPr>
          <w:b/>
          <w:bCs/>
          <w:lang w:eastAsia="zh-CN"/>
        </w:rPr>
      </w:pPr>
      <w:r w:rsidRPr="00FB66F4">
        <w:rPr>
          <w:b/>
          <w:bCs/>
          <w:lang w:eastAsia="zh-CN"/>
        </w:rPr>
        <w:lastRenderedPageBreak/>
        <w:t>Observation</w:t>
      </w:r>
      <w:r w:rsidR="00621036">
        <w:rPr>
          <w:b/>
          <w:bCs/>
          <w:lang w:eastAsia="zh-CN"/>
        </w:rPr>
        <w:t xml:space="preserve"> 5</w:t>
      </w:r>
      <w:r w:rsidRPr="00FB66F4">
        <w:rPr>
          <w:b/>
          <w:bCs/>
          <w:lang w:eastAsia="zh-CN"/>
        </w:rPr>
        <w:t>: Using Msg1/A for RedCap UE identification could avoid unnecessary PRACH collision increase for the other type of devices.</w:t>
      </w:r>
    </w:p>
    <w:p w14:paraId="439313D7" w14:textId="18E29CDF" w:rsidR="00F90FED" w:rsidRPr="00FB66F4" w:rsidRDefault="00F90FED" w:rsidP="00F90FED">
      <w:pPr>
        <w:jc w:val="both"/>
        <w:rPr>
          <w:rFonts w:eastAsiaTheme="minorEastAsia"/>
          <w:b/>
          <w:bCs/>
          <w:lang w:eastAsia="zh-CN"/>
        </w:rPr>
      </w:pPr>
      <w:r w:rsidRPr="00FB66F4">
        <w:rPr>
          <w:rFonts w:eastAsiaTheme="minorEastAsia"/>
          <w:b/>
          <w:bCs/>
          <w:lang w:eastAsia="zh-CN"/>
        </w:rPr>
        <w:t>Observation</w:t>
      </w:r>
      <w:r w:rsidR="00621036">
        <w:rPr>
          <w:rFonts w:eastAsiaTheme="minorEastAsia"/>
          <w:b/>
          <w:bCs/>
          <w:lang w:eastAsia="zh-CN"/>
        </w:rPr>
        <w:t xml:space="preserve"> 6</w:t>
      </w:r>
      <w:r w:rsidRPr="00FB66F4">
        <w:rPr>
          <w:rFonts w:eastAsiaTheme="minorEastAsia"/>
          <w:b/>
          <w:bCs/>
          <w:lang w:eastAsia="zh-CN"/>
        </w:rPr>
        <w:t xml:space="preserve">: </w:t>
      </w:r>
      <w:r w:rsidRPr="00FB66F4">
        <w:rPr>
          <w:b/>
          <w:bCs/>
          <w:lang w:eastAsia="zh-CN"/>
        </w:rPr>
        <w:t xml:space="preserve">With a limited number of PRACH resource configured for the RedCap UEs, the access could be restricted </w:t>
      </w:r>
      <w:r w:rsidR="00621036" w:rsidRPr="00FB66F4">
        <w:rPr>
          <w:b/>
          <w:bCs/>
          <w:lang w:eastAsia="zh-CN"/>
        </w:rPr>
        <w:t>naturally.</w:t>
      </w:r>
      <w:r w:rsidRPr="00FB66F4">
        <w:rPr>
          <w:b/>
          <w:bCs/>
          <w:lang w:eastAsia="zh-CN"/>
        </w:rPr>
        <w:t xml:space="preserve"> </w:t>
      </w:r>
    </w:p>
    <w:p w14:paraId="7C6D04EE" w14:textId="75E7E046" w:rsidR="00F90FED" w:rsidRDefault="00F90FED" w:rsidP="00F90FED">
      <w:pPr>
        <w:jc w:val="both"/>
        <w:rPr>
          <w:lang w:val="en-GB" w:eastAsia="zh-CN"/>
        </w:rPr>
      </w:pPr>
      <w:r>
        <w:rPr>
          <w:lang w:val="en-GB" w:eastAsia="zh-CN"/>
        </w:rPr>
        <w:t xml:space="preserve">The configuration of the separate PRACH resources for the RedCap UEs could be supported optionally by the network. For example, </w:t>
      </w:r>
      <w:r w:rsidR="000B1C97">
        <w:rPr>
          <w:lang w:val="en-GB" w:eastAsia="zh-CN"/>
        </w:rPr>
        <w:t>the</w:t>
      </w:r>
      <w:r>
        <w:rPr>
          <w:lang w:val="en-GB" w:eastAsia="zh-CN"/>
        </w:rPr>
        <w:t xml:space="preserve"> gNB could </w:t>
      </w:r>
      <w:r w:rsidR="00186C42">
        <w:rPr>
          <w:lang w:val="en-GB" w:eastAsia="zh-CN"/>
        </w:rPr>
        <w:t xml:space="preserve">decide </w:t>
      </w:r>
      <w:r>
        <w:rPr>
          <w:lang w:val="en-GB" w:eastAsia="zh-CN"/>
        </w:rPr>
        <w:t>whether dedicated PRACH resource</w:t>
      </w:r>
      <w:r w:rsidR="000B1C97">
        <w:rPr>
          <w:lang w:val="en-GB" w:eastAsia="zh-CN"/>
        </w:rPr>
        <w:t xml:space="preserve">s are used </w:t>
      </w:r>
      <w:r>
        <w:rPr>
          <w:lang w:val="en-GB" w:eastAsia="zh-CN"/>
        </w:rPr>
        <w:t xml:space="preserve">based on the cell loading, the estimated </w:t>
      </w:r>
      <w:r w:rsidR="000B1C97">
        <w:rPr>
          <w:lang w:val="en-GB" w:eastAsia="zh-CN"/>
        </w:rPr>
        <w:t xml:space="preserve">number of </w:t>
      </w:r>
      <w:r>
        <w:rPr>
          <w:lang w:val="en-GB" w:eastAsia="zh-CN"/>
        </w:rPr>
        <w:t xml:space="preserve">RedCap UEs in the cell, and so on. </w:t>
      </w:r>
    </w:p>
    <w:p w14:paraId="7D6318E4" w14:textId="447243E0" w:rsidR="00F90FED" w:rsidRDefault="00F90FED" w:rsidP="00F90FED">
      <w:pPr>
        <w:jc w:val="both"/>
        <w:rPr>
          <w:lang w:val="en-GB" w:eastAsia="zh-CN"/>
        </w:rPr>
      </w:pPr>
      <w:r>
        <w:rPr>
          <w:lang w:val="en-GB" w:eastAsia="zh-CN"/>
        </w:rPr>
        <w:t xml:space="preserve">In the case that there is no dedicated PRACH resource configured for RedCap UEs, the RedCap UEs may use the PRACH resources configured for other types of devices as well. In this case, the gNB </w:t>
      </w:r>
      <w:r w:rsidR="000B1C97">
        <w:rPr>
          <w:lang w:val="en-GB" w:eastAsia="zh-CN"/>
        </w:rPr>
        <w:t>could</w:t>
      </w:r>
      <w:r>
        <w:rPr>
          <w:lang w:val="en-GB" w:eastAsia="zh-CN"/>
        </w:rPr>
        <w:t xml:space="preserve"> identify the RedCap UEs from the UE capability signaling. Therefore, Option-3 </w:t>
      </w:r>
      <w:r w:rsidR="00855E15">
        <w:rPr>
          <w:lang w:val="en-GB" w:eastAsia="zh-CN"/>
        </w:rPr>
        <w:t>can be</w:t>
      </w:r>
      <w:r>
        <w:rPr>
          <w:lang w:val="en-GB" w:eastAsia="zh-CN"/>
        </w:rPr>
        <w:t xml:space="preserve"> used when Option-1/4 is not used by the gNB.</w:t>
      </w:r>
    </w:p>
    <w:p w14:paraId="5DBEDB89" w14:textId="3BB7D575" w:rsidR="00F90FED" w:rsidRPr="00FB66F4" w:rsidRDefault="00F90FED" w:rsidP="00F90FED">
      <w:pPr>
        <w:jc w:val="both"/>
        <w:rPr>
          <w:b/>
          <w:bCs/>
          <w:lang w:val="en-GB" w:eastAsia="zh-CN"/>
        </w:rPr>
      </w:pPr>
      <w:r w:rsidRPr="00FB66F4">
        <w:rPr>
          <w:b/>
          <w:bCs/>
          <w:lang w:val="en-GB" w:eastAsia="zh-CN"/>
        </w:rPr>
        <w:t>Observation</w:t>
      </w:r>
      <w:r w:rsidR="00621036">
        <w:rPr>
          <w:b/>
          <w:bCs/>
          <w:lang w:val="en-GB" w:eastAsia="zh-CN"/>
        </w:rPr>
        <w:t xml:space="preserve"> 7</w:t>
      </w:r>
      <w:r w:rsidRPr="00FB66F4">
        <w:rPr>
          <w:b/>
          <w:bCs/>
          <w:lang w:val="en-GB" w:eastAsia="zh-CN"/>
        </w:rPr>
        <w:t>: The use of Msg1/A for RedCap UE identification could be up to gNB configuration.</w:t>
      </w:r>
    </w:p>
    <w:p w14:paraId="7DF90895" w14:textId="1BDE4AEA" w:rsidR="00F90FED" w:rsidRPr="00FB66F4" w:rsidRDefault="00F90FED" w:rsidP="00F90FED">
      <w:pPr>
        <w:jc w:val="both"/>
        <w:rPr>
          <w:b/>
          <w:bCs/>
          <w:lang w:val="en-GB" w:eastAsia="zh-CN"/>
        </w:rPr>
      </w:pPr>
      <w:r w:rsidRPr="00FB66F4">
        <w:rPr>
          <w:b/>
          <w:bCs/>
          <w:lang w:val="en-GB" w:eastAsia="zh-CN"/>
        </w:rPr>
        <w:t xml:space="preserve">Proposal </w:t>
      </w:r>
      <w:r w:rsidR="00621036">
        <w:rPr>
          <w:b/>
          <w:bCs/>
          <w:lang w:val="en-GB" w:eastAsia="zh-CN"/>
        </w:rPr>
        <w:t>3</w:t>
      </w:r>
      <w:r w:rsidRPr="00FB66F4">
        <w:rPr>
          <w:b/>
          <w:bCs/>
          <w:lang w:val="en-GB" w:eastAsia="zh-CN"/>
        </w:rPr>
        <w:t>: Support dedicated resources of Msg1/A for the RedCap UE identification and it is up to the network whether to configure the dedicated Msg1/A resources for RedCap UEs.</w:t>
      </w:r>
    </w:p>
    <w:p w14:paraId="73A555FC" w14:textId="6FC8E088" w:rsidR="000A5764" w:rsidRPr="00346012" w:rsidRDefault="000A5764" w:rsidP="008D00F0">
      <w:pPr>
        <w:pStyle w:val="Heading1"/>
        <w:pBdr>
          <w:top w:val="single" w:sz="12" w:space="5" w:color="auto"/>
        </w:pBdr>
        <w:spacing w:after="160" w:line="22" w:lineRule="atLeast"/>
        <w:rPr>
          <w:rFonts w:ascii="Times New Roman" w:hAnsi="Times New Roman"/>
          <w:szCs w:val="32"/>
          <w:lang w:val="en-US"/>
        </w:rPr>
      </w:pPr>
      <w:r w:rsidRPr="008645A0">
        <w:rPr>
          <w:rFonts w:cs="Arial"/>
          <w:szCs w:val="32"/>
        </w:rPr>
        <w:t>Conclusion</w:t>
      </w:r>
    </w:p>
    <w:p w14:paraId="46F292B1" w14:textId="0D241D91" w:rsidR="001610EF" w:rsidRDefault="001610EF" w:rsidP="00372C9D">
      <w:pPr>
        <w:tabs>
          <w:tab w:val="left" w:pos="0"/>
        </w:tabs>
        <w:jc w:val="both"/>
      </w:pPr>
      <w:r>
        <w:t>In this contribution the following observations and proposals were made concerning device type definition for reduced capability UEs</w:t>
      </w:r>
      <w:r w:rsidR="00621036">
        <w:t xml:space="preserve"> and device identification</w:t>
      </w:r>
      <w:r>
        <w:t>:</w:t>
      </w:r>
    </w:p>
    <w:p w14:paraId="62F25FA6" w14:textId="7BA35905" w:rsidR="001610EF" w:rsidRPr="00621036" w:rsidRDefault="001610EF" w:rsidP="00621036">
      <w:pPr>
        <w:jc w:val="both"/>
        <w:rPr>
          <w:b/>
          <w:bCs/>
          <w:lang w:eastAsia="zh-CN"/>
        </w:rPr>
      </w:pPr>
      <w:r w:rsidRPr="00621036">
        <w:rPr>
          <w:b/>
          <w:bCs/>
          <w:lang w:eastAsia="zh-CN"/>
        </w:rPr>
        <w:t>Observation 1: The ability to identify and possibly restrict access to reduced capability UEs during initial access is an important tool for load control.</w:t>
      </w:r>
    </w:p>
    <w:p w14:paraId="074C4ADC" w14:textId="449AFE04" w:rsidR="001610EF" w:rsidRPr="00621036" w:rsidRDefault="001610EF" w:rsidP="00621036">
      <w:pPr>
        <w:jc w:val="both"/>
        <w:rPr>
          <w:b/>
          <w:bCs/>
          <w:lang w:eastAsia="zh-CN"/>
        </w:rPr>
      </w:pPr>
      <w:r w:rsidRPr="00621036">
        <w:rPr>
          <w:b/>
          <w:bCs/>
          <w:lang w:eastAsia="zh-CN"/>
        </w:rPr>
        <w:t>Observation 2: The number of reduced capability device types should be minimized and introduced only where essential to control UE accesses.</w:t>
      </w:r>
    </w:p>
    <w:p w14:paraId="14E08E73" w14:textId="090FBA32" w:rsidR="001610EF" w:rsidRPr="00621036" w:rsidRDefault="001610EF" w:rsidP="00621036">
      <w:pPr>
        <w:jc w:val="both"/>
        <w:rPr>
          <w:b/>
          <w:bCs/>
          <w:lang w:eastAsia="zh-CN"/>
        </w:rPr>
      </w:pPr>
      <w:r w:rsidRPr="00621036">
        <w:rPr>
          <w:b/>
          <w:bCs/>
          <w:lang w:eastAsia="zh-CN"/>
        </w:rPr>
        <w:t>Observation 3: Introducing more than one reduced capability device type would provide greater flexibility to the network during access control.</w:t>
      </w:r>
    </w:p>
    <w:p w14:paraId="5CC54FEE" w14:textId="4BA66DA4" w:rsidR="00621036" w:rsidRDefault="001610EF" w:rsidP="00621036">
      <w:pPr>
        <w:jc w:val="both"/>
        <w:rPr>
          <w:b/>
          <w:bCs/>
          <w:lang w:eastAsia="zh-CN"/>
        </w:rPr>
      </w:pPr>
      <w:r w:rsidRPr="00621036">
        <w:rPr>
          <w:b/>
          <w:bCs/>
          <w:lang w:eastAsia="zh-CN"/>
        </w:rPr>
        <w:t xml:space="preserve">Observation 4: </w:t>
      </w:r>
      <w:r w:rsidRPr="001610EF">
        <w:rPr>
          <w:b/>
          <w:bCs/>
          <w:lang w:eastAsia="zh-CN"/>
        </w:rPr>
        <w:t>Device types may be defined via frequency band. However, given battery life requirements of up to a few years, the use of FR2 for reduced capability UEs is limited.</w:t>
      </w:r>
    </w:p>
    <w:p w14:paraId="7C875845" w14:textId="77777777" w:rsidR="00621036" w:rsidRPr="00FB66F4" w:rsidRDefault="00621036" w:rsidP="00621036">
      <w:pPr>
        <w:jc w:val="both"/>
        <w:rPr>
          <w:b/>
          <w:bCs/>
          <w:lang w:eastAsia="zh-CN"/>
        </w:rPr>
      </w:pPr>
      <w:r w:rsidRPr="00FB66F4">
        <w:rPr>
          <w:b/>
          <w:bCs/>
          <w:lang w:eastAsia="zh-CN"/>
        </w:rPr>
        <w:t>Observation</w:t>
      </w:r>
      <w:r>
        <w:rPr>
          <w:b/>
          <w:bCs/>
          <w:lang w:eastAsia="zh-CN"/>
        </w:rPr>
        <w:t xml:space="preserve"> 5</w:t>
      </w:r>
      <w:r w:rsidRPr="00FB66F4">
        <w:rPr>
          <w:b/>
          <w:bCs/>
          <w:lang w:eastAsia="zh-CN"/>
        </w:rPr>
        <w:t>: Using Msg1/A for RedCap UE identification could avoid unnecessary PRACH collision increase for the other type of devices.</w:t>
      </w:r>
    </w:p>
    <w:p w14:paraId="6F5257BC" w14:textId="6F1AB876" w:rsidR="00621036" w:rsidRDefault="00621036" w:rsidP="00621036">
      <w:pPr>
        <w:jc w:val="both"/>
        <w:rPr>
          <w:b/>
          <w:bCs/>
          <w:lang w:eastAsia="zh-CN"/>
        </w:rPr>
      </w:pPr>
      <w:r w:rsidRPr="00FB66F4">
        <w:rPr>
          <w:rFonts w:eastAsiaTheme="minorEastAsia"/>
          <w:b/>
          <w:bCs/>
          <w:lang w:eastAsia="zh-CN"/>
        </w:rPr>
        <w:t>Observation</w:t>
      </w:r>
      <w:r>
        <w:rPr>
          <w:rFonts w:eastAsiaTheme="minorEastAsia"/>
          <w:b/>
          <w:bCs/>
          <w:lang w:eastAsia="zh-CN"/>
        </w:rPr>
        <w:t xml:space="preserve"> 6</w:t>
      </w:r>
      <w:r w:rsidRPr="00FB66F4">
        <w:rPr>
          <w:rFonts w:eastAsiaTheme="minorEastAsia"/>
          <w:b/>
          <w:bCs/>
          <w:lang w:eastAsia="zh-CN"/>
        </w:rPr>
        <w:t xml:space="preserve">: </w:t>
      </w:r>
      <w:r w:rsidRPr="00FB66F4">
        <w:rPr>
          <w:b/>
          <w:bCs/>
          <w:lang w:eastAsia="zh-CN"/>
        </w:rPr>
        <w:t xml:space="preserve">With a limited number of PRACH resource configured for the RedCap UEs, the access could be restricted naturally. </w:t>
      </w:r>
    </w:p>
    <w:p w14:paraId="3F18E546" w14:textId="77777777" w:rsidR="00621036" w:rsidRPr="00FB66F4" w:rsidRDefault="00621036" w:rsidP="00621036">
      <w:pPr>
        <w:jc w:val="both"/>
        <w:rPr>
          <w:b/>
          <w:bCs/>
          <w:lang w:val="en-GB" w:eastAsia="zh-CN"/>
        </w:rPr>
      </w:pPr>
      <w:r w:rsidRPr="00FB66F4">
        <w:rPr>
          <w:b/>
          <w:bCs/>
          <w:lang w:val="en-GB" w:eastAsia="zh-CN"/>
        </w:rPr>
        <w:t>Observation</w:t>
      </w:r>
      <w:r>
        <w:rPr>
          <w:b/>
          <w:bCs/>
          <w:lang w:val="en-GB" w:eastAsia="zh-CN"/>
        </w:rPr>
        <w:t xml:space="preserve"> 7</w:t>
      </w:r>
      <w:r w:rsidRPr="00FB66F4">
        <w:rPr>
          <w:b/>
          <w:bCs/>
          <w:lang w:val="en-GB" w:eastAsia="zh-CN"/>
        </w:rPr>
        <w:t>: The use of Msg1/A for RedCap UE identification could be up to gNB configuration.</w:t>
      </w:r>
    </w:p>
    <w:p w14:paraId="077BAA6F" w14:textId="0E0D4835" w:rsidR="001610EF" w:rsidRPr="00621036" w:rsidRDefault="001610EF" w:rsidP="00621036">
      <w:pPr>
        <w:jc w:val="both"/>
        <w:rPr>
          <w:b/>
          <w:bCs/>
          <w:lang w:val="en-GB" w:eastAsia="zh-CN"/>
        </w:rPr>
      </w:pPr>
      <w:r w:rsidRPr="00621036">
        <w:rPr>
          <w:b/>
          <w:bCs/>
          <w:lang w:val="en-GB" w:eastAsia="zh-CN"/>
        </w:rPr>
        <w:t>Proposal 1: Two reduced capability device types are introduced.</w:t>
      </w:r>
    </w:p>
    <w:p w14:paraId="2E46116F" w14:textId="09096AFC" w:rsidR="001610EF" w:rsidRPr="001610EF" w:rsidRDefault="001610EF" w:rsidP="00621036">
      <w:pPr>
        <w:jc w:val="both"/>
        <w:rPr>
          <w:b/>
          <w:bCs/>
          <w:lang w:eastAsia="sv-SE"/>
        </w:rPr>
      </w:pPr>
      <w:r w:rsidRPr="00621036">
        <w:rPr>
          <w:b/>
          <w:bCs/>
          <w:lang w:val="en-GB" w:eastAsia="zh-CN"/>
        </w:rPr>
        <w:t>Proposal 2: The two reduced capability device types are defined as “high end” and “low end”. FFS the</w:t>
      </w:r>
      <w:r w:rsidRPr="001610EF">
        <w:rPr>
          <w:b/>
          <w:bCs/>
          <w:lang w:eastAsia="sv-SE"/>
        </w:rPr>
        <w:t xml:space="preserve"> exact composition of the set of L1 capabilities of the respective device types.</w:t>
      </w:r>
    </w:p>
    <w:p w14:paraId="48E67BC2" w14:textId="77777777" w:rsidR="00621036" w:rsidRPr="00FB66F4" w:rsidRDefault="00621036" w:rsidP="00621036">
      <w:pPr>
        <w:jc w:val="both"/>
        <w:rPr>
          <w:b/>
          <w:bCs/>
          <w:lang w:val="en-GB" w:eastAsia="zh-CN"/>
        </w:rPr>
      </w:pPr>
      <w:r w:rsidRPr="00FB66F4">
        <w:rPr>
          <w:b/>
          <w:bCs/>
          <w:lang w:val="en-GB" w:eastAsia="zh-CN"/>
        </w:rPr>
        <w:t xml:space="preserve">Proposal </w:t>
      </w:r>
      <w:r>
        <w:rPr>
          <w:b/>
          <w:bCs/>
          <w:lang w:val="en-GB" w:eastAsia="zh-CN"/>
        </w:rPr>
        <w:t>3</w:t>
      </w:r>
      <w:r w:rsidRPr="00FB66F4">
        <w:rPr>
          <w:b/>
          <w:bCs/>
          <w:lang w:val="en-GB" w:eastAsia="zh-CN"/>
        </w:rPr>
        <w:t>: Support dedicated resources of Msg1/A for the RedCap UE identification and it is up to the network whether to configure the dedicated Msg1/A resources for RedCap UEs.</w:t>
      </w:r>
    </w:p>
    <w:p w14:paraId="470408A8" w14:textId="00CCEBCD" w:rsidR="002E4F8E" w:rsidRPr="00621036" w:rsidRDefault="002E4F8E" w:rsidP="00283C14">
      <w:pPr>
        <w:spacing w:line="22" w:lineRule="atLeast"/>
        <w:jc w:val="both"/>
        <w:rPr>
          <w:rFonts w:cs="Times New Roman"/>
          <w:lang w:val="en-GB" w:eastAsia="zh-CN"/>
        </w:rPr>
      </w:pP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34709803" w14:textId="62F860F5" w:rsidR="00413821" w:rsidRPr="00AB3127" w:rsidRDefault="00C771F0" w:rsidP="0029561B">
      <w:pPr>
        <w:numPr>
          <w:ilvl w:val="0"/>
          <w:numId w:val="19"/>
        </w:numPr>
        <w:overflowPunct w:val="0"/>
        <w:autoSpaceDE w:val="0"/>
        <w:autoSpaceDN w:val="0"/>
        <w:adjustRightInd w:val="0"/>
        <w:spacing w:line="240" w:lineRule="auto"/>
        <w:ind w:left="284" w:hanging="284"/>
        <w:jc w:val="both"/>
        <w:textAlignment w:val="baseline"/>
      </w:pPr>
      <w:bookmarkStart w:id="1" w:name="_Ref382571130"/>
      <w:r w:rsidRPr="00714B32">
        <w:rPr>
          <w:lang w:val="en-GB" w:eastAsia="zh-CN"/>
        </w:rPr>
        <w:t xml:space="preserve"> </w:t>
      </w:r>
      <w:r w:rsidR="008D00F0" w:rsidRPr="00714B32">
        <w:rPr>
          <w:lang w:val="en-GB" w:eastAsia="zh-CN"/>
        </w:rPr>
        <w:t>RP-</w:t>
      </w:r>
      <w:r w:rsidR="00621036" w:rsidRPr="00714B32">
        <w:rPr>
          <w:lang w:val="en-GB" w:eastAsia="zh-CN"/>
        </w:rPr>
        <w:t>202933</w:t>
      </w:r>
      <w:r w:rsidR="008D00F0" w:rsidRPr="00714B32">
        <w:rPr>
          <w:lang w:val="en-GB" w:eastAsia="zh-CN"/>
        </w:rPr>
        <w:t>, “</w:t>
      </w:r>
      <w:r w:rsidR="00621036" w:rsidRPr="00714B32">
        <w:rPr>
          <w:lang w:val="en-GB" w:eastAsia="zh-CN"/>
        </w:rPr>
        <w:t>New WID on support of reduced capability NR devices</w:t>
      </w:r>
      <w:r w:rsidR="00CE02A2">
        <w:rPr>
          <w:lang w:val="en-GB" w:eastAsia="zh-CN"/>
        </w:rPr>
        <w:t>,</w:t>
      </w:r>
      <w:r w:rsidR="008D00F0" w:rsidRPr="00714B32">
        <w:rPr>
          <w:lang w:val="en-GB" w:eastAsia="zh-CN"/>
        </w:rPr>
        <w:t xml:space="preserve">” Ericsson, </w:t>
      </w:r>
      <w:r w:rsidR="00621036" w:rsidRPr="00714B32">
        <w:rPr>
          <w:lang w:val="en-GB" w:eastAsia="zh-CN"/>
        </w:rPr>
        <w:t xml:space="preserve">Nokia, </w:t>
      </w:r>
      <w:r w:rsidR="008D00F0" w:rsidRPr="00714B32">
        <w:rPr>
          <w:lang w:val="en-GB" w:eastAsia="zh-CN"/>
        </w:rPr>
        <w:t>RAN#</w:t>
      </w:r>
      <w:bookmarkEnd w:id="1"/>
      <w:r w:rsidR="00621036" w:rsidRPr="00714B32">
        <w:rPr>
          <w:lang w:val="en-GB" w:eastAsia="zh-CN"/>
        </w:rPr>
        <w:t>90</w:t>
      </w:r>
      <w:r w:rsidR="00CE02A2">
        <w:rPr>
          <w:lang w:val="en-GB" w:eastAsia="zh-CN"/>
        </w:rPr>
        <w:t>-</w:t>
      </w:r>
      <w:r w:rsidR="00621036" w:rsidRPr="00714B32">
        <w:rPr>
          <w:lang w:val="en-GB" w:eastAsia="zh-CN"/>
        </w:rPr>
        <w:t>e</w:t>
      </w:r>
      <w:r w:rsidR="00CE02A2">
        <w:rPr>
          <w:lang w:val="en-GB" w:eastAsia="zh-CN"/>
        </w:rPr>
        <w:t>.</w:t>
      </w:r>
    </w:p>
    <w:p w14:paraId="6DAC8E83" w14:textId="3534E9B8" w:rsidR="00AB3127" w:rsidRPr="008A2C13" w:rsidRDefault="00CA40A5" w:rsidP="0029561B">
      <w:pPr>
        <w:numPr>
          <w:ilvl w:val="0"/>
          <w:numId w:val="19"/>
        </w:numPr>
        <w:overflowPunct w:val="0"/>
        <w:autoSpaceDE w:val="0"/>
        <w:autoSpaceDN w:val="0"/>
        <w:adjustRightInd w:val="0"/>
        <w:spacing w:line="240" w:lineRule="auto"/>
        <w:ind w:left="284" w:hanging="284"/>
        <w:jc w:val="both"/>
        <w:textAlignment w:val="baseline"/>
      </w:pPr>
      <w:r>
        <w:t xml:space="preserve"> </w:t>
      </w:r>
      <w:r w:rsidR="00AB3127">
        <w:t>Draft_RAN2_111-e_Meeting_Report_v1</w:t>
      </w:r>
    </w:p>
    <w:sectPr w:rsidR="00AB3127" w:rsidRPr="008A2C1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22C7F8" w14:textId="77777777" w:rsidR="00A05604" w:rsidRDefault="00A05604">
      <w:r>
        <w:separator/>
      </w:r>
    </w:p>
  </w:endnote>
  <w:endnote w:type="continuationSeparator" w:id="0">
    <w:p w14:paraId="7CC04C4C" w14:textId="77777777" w:rsidR="00A05604" w:rsidRDefault="00A05604">
      <w:r>
        <w:continuationSeparator/>
      </w:r>
    </w:p>
  </w:endnote>
  <w:endnote w:type="continuationNotice" w:id="1">
    <w:p w14:paraId="2E873AB1" w14:textId="77777777" w:rsidR="00A05604" w:rsidRDefault="00A05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F1EAB" w14:textId="77777777" w:rsidR="00A05604" w:rsidRDefault="00A05604">
      <w:r>
        <w:separator/>
      </w:r>
    </w:p>
  </w:footnote>
  <w:footnote w:type="continuationSeparator" w:id="0">
    <w:p w14:paraId="304787F8" w14:textId="77777777" w:rsidR="00A05604" w:rsidRDefault="00A05604">
      <w:r>
        <w:continuationSeparator/>
      </w:r>
    </w:p>
  </w:footnote>
  <w:footnote w:type="continuationNotice" w:id="1">
    <w:p w14:paraId="576586B9" w14:textId="77777777" w:rsidR="00A05604" w:rsidRDefault="00A056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2D06"/>
    <w:multiLevelType w:val="multilevel"/>
    <w:tmpl w:val="D46CF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03E48E54"/>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49450F"/>
    <w:multiLevelType w:val="hybridMultilevel"/>
    <w:tmpl w:val="4634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1321" w:hanging="360"/>
      </w:pPr>
      <w:rPr>
        <w:rFonts w:ascii="Symbol" w:hAnsi="Symbol" w:hint="default"/>
      </w:rPr>
    </w:lvl>
    <w:lvl w:ilvl="1" w:tplc="040B0003">
      <w:start w:val="1"/>
      <w:numFmt w:val="bullet"/>
      <w:lvlText w:val="o"/>
      <w:lvlJc w:val="left"/>
      <w:pPr>
        <w:ind w:left="-601" w:hanging="360"/>
      </w:pPr>
      <w:rPr>
        <w:rFonts w:ascii="Courier New" w:hAnsi="Courier New" w:cs="Courier New" w:hint="default"/>
      </w:rPr>
    </w:lvl>
    <w:lvl w:ilvl="2" w:tplc="040B0005" w:tentative="1">
      <w:start w:val="1"/>
      <w:numFmt w:val="bullet"/>
      <w:lvlText w:val=""/>
      <w:lvlJc w:val="left"/>
      <w:pPr>
        <w:ind w:left="119" w:hanging="360"/>
      </w:pPr>
      <w:rPr>
        <w:rFonts w:ascii="Wingdings" w:hAnsi="Wingdings" w:hint="default"/>
      </w:rPr>
    </w:lvl>
    <w:lvl w:ilvl="3" w:tplc="040B0001" w:tentative="1">
      <w:start w:val="1"/>
      <w:numFmt w:val="bullet"/>
      <w:lvlText w:val=""/>
      <w:lvlJc w:val="left"/>
      <w:pPr>
        <w:ind w:left="839" w:hanging="360"/>
      </w:pPr>
      <w:rPr>
        <w:rFonts w:ascii="Symbol" w:hAnsi="Symbol" w:hint="default"/>
      </w:rPr>
    </w:lvl>
    <w:lvl w:ilvl="4" w:tplc="040B0003" w:tentative="1">
      <w:start w:val="1"/>
      <w:numFmt w:val="bullet"/>
      <w:lvlText w:val="o"/>
      <w:lvlJc w:val="left"/>
      <w:pPr>
        <w:ind w:left="1559" w:hanging="360"/>
      </w:pPr>
      <w:rPr>
        <w:rFonts w:ascii="Courier New" w:hAnsi="Courier New" w:cs="Courier New" w:hint="default"/>
      </w:rPr>
    </w:lvl>
    <w:lvl w:ilvl="5" w:tplc="040B0005" w:tentative="1">
      <w:start w:val="1"/>
      <w:numFmt w:val="bullet"/>
      <w:lvlText w:val=""/>
      <w:lvlJc w:val="left"/>
      <w:pPr>
        <w:ind w:left="2279" w:hanging="360"/>
      </w:pPr>
      <w:rPr>
        <w:rFonts w:ascii="Wingdings" w:hAnsi="Wingdings" w:hint="default"/>
      </w:rPr>
    </w:lvl>
    <w:lvl w:ilvl="6" w:tplc="040B0001" w:tentative="1">
      <w:start w:val="1"/>
      <w:numFmt w:val="bullet"/>
      <w:lvlText w:val=""/>
      <w:lvlJc w:val="left"/>
      <w:pPr>
        <w:ind w:left="2999" w:hanging="360"/>
      </w:pPr>
      <w:rPr>
        <w:rFonts w:ascii="Symbol" w:hAnsi="Symbol" w:hint="default"/>
      </w:rPr>
    </w:lvl>
    <w:lvl w:ilvl="7" w:tplc="040B0003" w:tentative="1">
      <w:start w:val="1"/>
      <w:numFmt w:val="bullet"/>
      <w:lvlText w:val="o"/>
      <w:lvlJc w:val="left"/>
      <w:pPr>
        <w:ind w:left="3719" w:hanging="360"/>
      </w:pPr>
      <w:rPr>
        <w:rFonts w:ascii="Courier New" w:hAnsi="Courier New" w:cs="Courier New" w:hint="default"/>
      </w:rPr>
    </w:lvl>
    <w:lvl w:ilvl="8" w:tplc="040B0005" w:tentative="1">
      <w:start w:val="1"/>
      <w:numFmt w:val="bullet"/>
      <w:lvlText w:val=""/>
      <w:lvlJc w:val="left"/>
      <w:pPr>
        <w:ind w:left="4439" w:hanging="360"/>
      </w:pPr>
      <w:rPr>
        <w:rFonts w:ascii="Wingdings" w:hAnsi="Wingdings" w:hint="default"/>
      </w:rPr>
    </w:lvl>
  </w:abstractNum>
  <w:abstractNum w:abstractNumId="6" w15:restartNumberingAfterBreak="0">
    <w:nsid w:val="18EF4B3B"/>
    <w:multiLevelType w:val="hybridMultilevel"/>
    <w:tmpl w:val="BD9A37BA"/>
    <w:lvl w:ilvl="0" w:tplc="991078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0E339D"/>
    <w:multiLevelType w:val="multilevel"/>
    <w:tmpl w:val="AAB0A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4A2C13"/>
    <w:multiLevelType w:val="hybridMultilevel"/>
    <w:tmpl w:val="35962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3ED01C8"/>
    <w:multiLevelType w:val="multilevel"/>
    <w:tmpl w:val="FC30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009B0"/>
    <w:multiLevelType w:val="hybridMultilevel"/>
    <w:tmpl w:val="A0C8A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6B7B8E"/>
    <w:multiLevelType w:val="hybridMultilevel"/>
    <w:tmpl w:val="B3FA0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3"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BB4F87"/>
    <w:multiLevelType w:val="hybridMultilevel"/>
    <w:tmpl w:val="5C8A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0428B"/>
    <w:multiLevelType w:val="hybridMultilevel"/>
    <w:tmpl w:val="43126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F0AC4"/>
    <w:multiLevelType w:val="hybridMultilevel"/>
    <w:tmpl w:val="962A2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19"/>
  </w:num>
  <w:num w:numId="4">
    <w:abstractNumId w:val="21"/>
  </w:num>
  <w:num w:numId="5">
    <w:abstractNumId w:val="14"/>
  </w:num>
  <w:num w:numId="6">
    <w:abstractNumId w:val="24"/>
  </w:num>
  <w:num w:numId="7">
    <w:abstractNumId w:val="30"/>
  </w:num>
  <w:num w:numId="8">
    <w:abstractNumId w:val="16"/>
  </w:num>
  <w:num w:numId="9">
    <w:abstractNumId w:val="38"/>
  </w:num>
  <w:num w:numId="10">
    <w:abstractNumId w:val="18"/>
    <w:lvlOverride w:ilvl="0">
      <w:startOverride w:val="1"/>
    </w:lvlOverride>
  </w:num>
  <w:num w:numId="11">
    <w:abstractNumId w:val="26"/>
  </w:num>
  <w:num w:numId="12">
    <w:abstractNumId w:val="5"/>
  </w:num>
  <w:num w:numId="13">
    <w:abstractNumId w:val="20"/>
  </w:num>
  <w:num w:numId="14">
    <w:abstractNumId w:val="4"/>
  </w:num>
  <w:num w:numId="15">
    <w:abstractNumId w:val="8"/>
  </w:num>
  <w:num w:numId="16">
    <w:abstractNumId w:val="32"/>
  </w:num>
  <w:num w:numId="17">
    <w:abstractNumId w:val="33"/>
  </w:num>
  <w:num w:numId="18">
    <w:abstractNumId w:val="23"/>
  </w:num>
  <w:num w:numId="19">
    <w:abstractNumId w:val="3"/>
  </w:num>
  <w:num w:numId="20">
    <w:abstractNumId w:val="22"/>
  </w:num>
  <w:num w:numId="21">
    <w:abstractNumId w:val="1"/>
  </w:num>
  <w:num w:numId="22">
    <w:abstractNumId w:val="1"/>
  </w:num>
  <w:num w:numId="23">
    <w:abstractNumId w:val="25"/>
  </w:num>
  <w:num w:numId="24">
    <w:abstractNumId w:val="7"/>
  </w:num>
  <w:num w:numId="25">
    <w:abstractNumId w:val="29"/>
  </w:num>
  <w:num w:numId="26">
    <w:abstractNumId w:val="12"/>
  </w:num>
  <w:num w:numId="27">
    <w:abstractNumId w:val="37"/>
  </w:num>
  <w:num w:numId="28">
    <w:abstractNumId w:val="36"/>
  </w:num>
  <w:num w:numId="29">
    <w:abstractNumId w:val="17"/>
  </w:num>
  <w:num w:numId="30">
    <w:abstractNumId w:val="31"/>
  </w:num>
  <w:num w:numId="31">
    <w:abstractNumId w:val="35"/>
  </w:num>
  <w:num w:numId="32">
    <w:abstractNumId w:val="13"/>
  </w:num>
  <w:num w:numId="33">
    <w:abstractNumId w:val="1"/>
  </w:num>
  <w:num w:numId="34">
    <w:abstractNumId w:val="1"/>
  </w:num>
  <w:num w:numId="35">
    <w:abstractNumId w:val="0"/>
  </w:num>
  <w:num w:numId="36">
    <w:abstractNumId w:val="11"/>
  </w:num>
  <w:num w:numId="37">
    <w:abstractNumId w:val="9"/>
  </w:num>
  <w:num w:numId="38">
    <w:abstractNumId w:val="34"/>
  </w:num>
  <w:num w:numId="39">
    <w:abstractNumId w:val="2"/>
  </w:num>
  <w:num w:numId="40">
    <w:abstractNumId w:val="28"/>
  </w:num>
  <w:num w:numId="41">
    <w:abstractNumId w:val="10"/>
  </w:num>
  <w:num w:numId="42">
    <w:abstractNumId w:val="6"/>
  </w:num>
  <w:num w:numId="4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0A3"/>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405A0"/>
    <w:rsid w:val="00040B78"/>
    <w:rsid w:val="00041479"/>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07F"/>
    <w:rsid w:val="00083BE4"/>
    <w:rsid w:val="0008537D"/>
    <w:rsid w:val="00085543"/>
    <w:rsid w:val="0008556F"/>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72B"/>
    <w:rsid w:val="000A7DC3"/>
    <w:rsid w:val="000B0223"/>
    <w:rsid w:val="000B02A2"/>
    <w:rsid w:val="000B0640"/>
    <w:rsid w:val="000B0A01"/>
    <w:rsid w:val="000B1C97"/>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E"/>
    <w:rsid w:val="00110EBC"/>
    <w:rsid w:val="001112F3"/>
    <w:rsid w:val="00111D66"/>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39BD"/>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3FE"/>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406"/>
    <w:rsid w:val="00156A2E"/>
    <w:rsid w:val="00156DC4"/>
    <w:rsid w:val="00157A90"/>
    <w:rsid w:val="00157B7B"/>
    <w:rsid w:val="00157E00"/>
    <w:rsid w:val="00157F10"/>
    <w:rsid w:val="0016036A"/>
    <w:rsid w:val="00160461"/>
    <w:rsid w:val="001610EF"/>
    <w:rsid w:val="00162135"/>
    <w:rsid w:val="001629FC"/>
    <w:rsid w:val="00162BD1"/>
    <w:rsid w:val="00162C4C"/>
    <w:rsid w:val="00163554"/>
    <w:rsid w:val="00163DB5"/>
    <w:rsid w:val="00163FBD"/>
    <w:rsid w:val="00164016"/>
    <w:rsid w:val="00164913"/>
    <w:rsid w:val="0016571F"/>
    <w:rsid w:val="001659C1"/>
    <w:rsid w:val="0016660C"/>
    <w:rsid w:val="001669BD"/>
    <w:rsid w:val="0016726A"/>
    <w:rsid w:val="00167359"/>
    <w:rsid w:val="00167A2F"/>
    <w:rsid w:val="00170B00"/>
    <w:rsid w:val="001711A9"/>
    <w:rsid w:val="00171478"/>
    <w:rsid w:val="00171E9B"/>
    <w:rsid w:val="00171FAE"/>
    <w:rsid w:val="0017254A"/>
    <w:rsid w:val="001735B9"/>
    <w:rsid w:val="00173A8E"/>
    <w:rsid w:val="00173D59"/>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0E5"/>
    <w:rsid w:val="00182750"/>
    <w:rsid w:val="00182E1A"/>
    <w:rsid w:val="001833D1"/>
    <w:rsid w:val="001833FB"/>
    <w:rsid w:val="00183599"/>
    <w:rsid w:val="00184226"/>
    <w:rsid w:val="001846F2"/>
    <w:rsid w:val="00185251"/>
    <w:rsid w:val="001856D0"/>
    <w:rsid w:val="00186721"/>
    <w:rsid w:val="00186C42"/>
    <w:rsid w:val="00186F7A"/>
    <w:rsid w:val="00187149"/>
    <w:rsid w:val="00187ABB"/>
    <w:rsid w:val="00187FF9"/>
    <w:rsid w:val="00190196"/>
    <w:rsid w:val="00190AC1"/>
    <w:rsid w:val="00191EFF"/>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1ED"/>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D77"/>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41"/>
    <w:rsid w:val="002319E4"/>
    <w:rsid w:val="002320DA"/>
    <w:rsid w:val="00232491"/>
    <w:rsid w:val="00233E89"/>
    <w:rsid w:val="002346E3"/>
    <w:rsid w:val="002349E8"/>
    <w:rsid w:val="00235632"/>
    <w:rsid w:val="00235677"/>
    <w:rsid w:val="00235872"/>
    <w:rsid w:val="00235CAB"/>
    <w:rsid w:val="00235DAD"/>
    <w:rsid w:val="00236099"/>
    <w:rsid w:val="00236493"/>
    <w:rsid w:val="0023684E"/>
    <w:rsid w:val="00236ED3"/>
    <w:rsid w:val="00237918"/>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3D60"/>
    <w:rsid w:val="00264189"/>
    <w:rsid w:val="00264228"/>
    <w:rsid w:val="00264334"/>
    <w:rsid w:val="0026473E"/>
    <w:rsid w:val="00265223"/>
    <w:rsid w:val="00265521"/>
    <w:rsid w:val="00265C81"/>
    <w:rsid w:val="00266214"/>
    <w:rsid w:val="00266CC2"/>
    <w:rsid w:val="00267A3C"/>
    <w:rsid w:val="00267B5F"/>
    <w:rsid w:val="00267C83"/>
    <w:rsid w:val="00270C62"/>
    <w:rsid w:val="0027144F"/>
    <w:rsid w:val="00271A63"/>
    <w:rsid w:val="00271F3A"/>
    <w:rsid w:val="00273278"/>
    <w:rsid w:val="002737F4"/>
    <w:rsid w:val="00273D70"/>
    <w:rsid w:val="00273E0E"/>
    <w:rsid w:val="00273E84"/>
    <w:rsid w:val="00274620"/>
    <w:rsid w:val="00274BB8"/>
    <w:rsid w:val="00274C41"/>
    <w:rsid w:val="00274DFF"/>
    <w:rsid w:val="00276081"/>
    <w:rsid w:val="00276B67"/>
    <w:rsid w:val="0027709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A0A"/>
    <w:rsid w:val="00283C14"/>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2F"/>
    <w:rsid w:val="002A4C62"/>
    <w:rsid w:val="002A4CC1"/>
    <w:rsid w:val="002A5F35"/>
    <w:rsid w:val="002A6158"/>
    <w:rsid w:val="002A6CFF"/>
    <w:rsid w:val="002A6FF8"/>
    <w:rsid w:val="002A7683"/>
    <w:rsid w:val="002A7EEF"/>
    <w:rsid w:val="002B104C"/>
    <w:rsid w:val="002B24D6"/>
    <w:rsid w:val="002B2C00"/>
    <w:rsid w:val="002B3A7C"/>
    <w:rsid w:val="002B3B0D"/>
    <w:rsid w:val="002B3FE9"/>
    <w:rsid w:val="002B5AC0"/>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685"/>
    <w:rsid w:val="002D5933"/>
    <w:rsid w:val="002D5BFA"/>
    <w:rsid w:val="002D6218"/>
    <w:rsid w:val="002D6B9B"/>
    <w:rsid w:val="002D6E41"/>
    <w:rsid w:val="002D7637"/>
    <w:rsid w:val="002D7A15"/>
    <w:rsid w:val="002D7BDB"/>
    <w:rsid w:val="002E010F"/>
    <w:rsid w:val="002E0765"/>
    <w:rsid w:val="002E0B37"/>
    <w:rsid w:val="002E0B70"/>
    <w:rsid w:val="002E0BEF"/>
    <w:rsid w:val="002E17F2"/>
    <w:rsid w:val="002E1D24"/>
    <w:rsid w:val="002E1EFB"/>
    <w:rsid w:val="002E2A11"/>
    <w:rsid w:val="002E2B4D"/>
    <w:rsid w:val="002E368E"/>
    <w:rsid w:val="002E3791"/>
    <w:rsid w:val="002E4943"/>
    <w:rsid w:val="002E4F8E"/>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12"/>
    <w:rsid w:val="0030075F"/>
    <w:rsid w:val="00300A39"/>
    <w:rsid w:val="003018E3"/>
    <w:rsid w:val="00301BDB"/>
    <w:rsid w:val="00301CE6"/>
    <w:rsid w:val="00302569"/>
    <w:rsid w:val="0030256B"/>
    <w:rsid w:val="00302D11"/>
    <w:rsid w:val="003038EC"/>
    <w:rsid w:val="00303E77"/>
    <w:rsid w:val="003045D2"/>
    <w:rsid w:val="0030501F"/>
    <w:rsid w:val="003051E3"/>
    <w:rsid w:val="00305444"/>
    <w:rsid w:val="00305638"/>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641"/>
    <w:rsid w:val="00354F66"/>
    <w:rsid w:val="0035511B"/>
    <w:rsid w:val="00356081"/>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24E1"/>
    <w:rsid w:val="00372AAF"/>
    <w:rsid w:val="00372C9D"/>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1D51"/>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9B5"/>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864"/>
    <w:rsid w:val="003E3A77"/>
    <w:rsid w:val="003E3DD1"/>
    <w:rsid w:val="003E42D2"/>
    <w:rsid w:val="003E4493"/>
    <w:rsid w:val="003E45B0"/>
    <w:rsid w:val="003E46C7"/>
    <w:rsid w:val="003E4789"/>
    <w:rsid w:val="003E517D"/>
    <w:rsid w:val="003E55E4"/>
    <w:rsid w:val="003E5769"/>
    <w:rsid w:val="003E5B3A"/>
    <w:rsid w:val="003E64AD"/>
    <w:rsid w:val="003E65DA"/>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0C37"/>
    <w:rsid w:val="00402353"/>
    <w:rsid w:val="0040255D"/>
    <w:rsid w:val="00402580"/>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21"/>
    <w:rsid w:val="0041384A"/>
    <w:rsid w:val="00413AAC"/>
    <w:rsid w:val="00414AB1"/>
    <w:rsid w:val="00414C64"/>
    <w:rsid w:val="00414D54"/>
    <w:rsid w:val="00415426"/>
    <w:rsid w:val="00415E8A"/>
    <w:rsid w:val="00415EB0"/>
    <w:rsid w:val="004167C6"/>
    <w:rsid w:val="00416DDF"/>
    <w:rsid w:val="00416EC3"/>
    <w:rsid w:val="004179F7"/>
    <w:rsid w:val="00420180"/>
    <w:rsid w:val="00420230"/>
    <w:rsid w:val="00420A99"/>
    <w:rsid w:val="00421105"/>
    <w:rsid w:val="004214FA"/>
    <w:rsid w:val="00421616"/>
    <w:rsid w:val="0042167F"/>
    <w:rsid w:val="00421F66"/>
    <w:rsid w:val="00422D12"/>
    <w:rsid w:val="004234DB"/>
    <w:rsid w:val="004234E7"/>
    <w:rsid w:val="00423704"/>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5B6A"/>
    <w:rsid w:val="00446488"/>
    <w:rsid w:val="0044658F"/>
    <w:rsid w:val="00446A99"/>
    <w:rsid w:val="0044705A"/>
    <w:rsid w:val="004475BC"/>
    <w:rsid w:val="00447BC3"/>
    <w:rsid w:val="00450214"/>
    <w:rsid w:val="004502DA"/>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A20"/>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55DA"/>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1AF1"/>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500"/>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8BE"/>
    <w:rsid w:val="004B7AB5"/>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491"/>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F9F"/>
    <w:rsid w:val="0055688F"/>
    <w:rsid w:val="005574AF"/>
    <w:rsid w:val="005577C0"/>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35E"/>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0FD"/>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37F3"/>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877"/>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3DA"/>
    <w:rsid w:val="005E385F"/>
    <w:rsid w:val="005E3E7C"/>
    <w:rsid w:val="005E4663"/>
    <w:rsid w:val="005E4FCF"/>
    <w:rsid w:val="005E53B7"/>
    <w:rsid w:val="005E5895"/>
    <w:rsid w:val="005E5B81"/>
    <w:rsid w:val="005E6492"/>
    <w:rsid w:val="005E7122"/>
    <w:rsid w:val="005E75AF"/>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036"/>
    <w:rsid w:val="00621662"/>
    <w:rsid w:val="00621751"/>
    <w:rsid w:val="0062281D"/>
    <w:rsid w:val="00622DDE"/>
    <w:rsid w:val="00623058"/>
    <w:rsid w:val="006232E1"/>
    <w:rsid w:val="006234A6"/>
    <w:rsid w:val="006239FD"/>
    <w:rsid w:val="006252E1"/>
    <w:rsid w:val="006254B7"/>
    <w:rsid w:val="00626130"/>
    <w:rsid w:val="006261B8"/>
    <w:rsid w:val="00626339"/>
    <w:rsid w:val="00626579"/>
    <w:rsid w:val="006265EE"/>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3DC0"/>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93"/>
    <w:rsid w:val="00645482"/>
    <w:rsid w:val="00645C2B"/>
    <w:rsid w:val="00645D49"/>
    <w:rsid w:val="0064624E"/>
    <w:rsid w:val="0064647E"/>
    <w:rsid w:val="006466F9"/>
    <w:rsid w:val="00646703"/>
    <w:rsid w:val="006467BB"/>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3AA"/>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813"/>
    <w:rsid w:val="00671DC9"/>
    <w:rsid w:val="00671E18"/>
    <w:rsid w:val="00671E79"/>
    <w:rsid w:val="0067218F"/>
    <w:rsid w:val="006721C3"/>
    <w:rsid w:val="006728F1"/>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F53"/>
    <w:rsid w:val="00691A2E"/>
    <w:rsid w:val="006921F6"/>
    <w:rsid w:val="006929B2"/>
    <w:rsid w:val="00692C29"/>
    <w:rsid w:val="00692E40"/>
    <w:rsid w:val="006931AC"/>
    <w:rsid w:val="00694727"/>
    <w:rsid w:val="00694C87"/>
    <w:rsid w:val="00695602"/>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BFD"/>
    <w:rsid w:val="006C405C"/>
    <w:rsid w:val="006C43E6"/>
    <w:rsid w:val="006C4BBA"/>
    <w:rsid w:val="006C4E5C"/>
    <w:rsid w:val="006C5181"/>
    <w:rsid w:val="006C545C"/>
    <w:rsid w:val="006C54D5"/>
    <w:rsid w:val="006C58DF"/>
    <w:rsid w:val="006C59FF"/>
    <w:rsid w:val="006C5B25"/>
    <w:rsid w:val="006C5EC9"/>
    <w:rsid w:val="006C6059"/>
    <w:rsid w:val="006C63EB"/>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B32"/>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2FC"/>
    <w:rsid w:val="00741368"/>
    <w:rsid w:val="007427AE"/>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2C50"/>
    <w:rsid w:val="007540AD"/>
    <w:rsid w:val="007543CB"/>
    <w:rsid w:val="00755EC7"/>
    <w:rsid w:val="007565C6"/>
    <w:rsid w:val="00756F2A"/>
    <w:rsid w:val="007571E1"/>
    <w:rsid w:val="007575D7"/>
    <w:rsid w:val="00757F5E"/>
    <w:rsid w:val="007602E4"/>
    <w:rsid w:val="007604B2"/>
    <w:rsid w:val="00760AE5"/>
    <w:rsid w:val="00760C05"/>
    <w:rsid w:val="0076102A"/>
    <w:rsid w:val="007614DE"/>
    <w:rsid w:val="007619D7"/>
    <w:rsid w:val="00761C8C"/>
    <w:rsid w:val="007623FB"/>
    <w:rsid w:val="0076319A"/>
    <w:rsid w:val="00763B30"/>
    <w:rsid w:val="00764724"/>
    <w:rsid w:val="00764AF3"/>
    <w:rsid w:val="007651FB"/>
    <w:rsid w:val="00765281"/>
    <w:rsid w:val="00766881"/>
    <w:rsid w:val="00766BAD"/>
    <w:rsid w:val="00770099"/>
    <w:rsid w:val="00770226"/>
    <w:rsid w:val="00771706"/>
    <w:rsid w:val="00771AA0"/>
    <w:rsid w:val="00771F31"/>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3D6"/>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BA7"/>
    <w:rsid w:val="00794C40"/>
    <w:rsid w:val="007950AF"/>
    <w:rsid w:val="007957B1"/>
    <w:rsid w:val="00795C92"/>
    <w:rsid w:val="00795D9E"/>
    <w:rsid w:val="0079631A"/>
    <w:rsid w:val="00797AFF"/>
    <w:rsid w:val="00797D03"/>
    <w:rsid w:val="007A0313"/>
    <w:rsid w:val="007A03D1"/>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AA0"/>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0C9"/>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E38"/>
    <w:rsid w:val="00840F75"/>
    <w:rsid w:val="00841446"/>
    <w:rsid w:val="008427B2"/>
    <w:rsid w:val="00842A83"/>
    <w:rsid w:val="00842B22"/>
    <w:rsid w:val="00843FEE"/>
    <w:rsid w:val="00844033"/>
    <w:rsid w:val="008443C2"/>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5E15"/>
    <w:rsid w:val="0085639A"/>
    <w:rsid w:val="00856476"/>
    <w:rsid w:val="0085648F"/>
    <w:rsid w:val="008568F5"/>
    <w:rsid w:val="00856911"/>
    <w:rsid w:val="008569B3"/>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13"/>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1EE7"/>
    <w:rsid w:val="008B2932"/>
    <w:rsid w:val="008B4535"/>
    <w:rsid w:val="008B45A3"/>
    <w:rsid w:val="008B4D4B"/>
    <w:rsid w:val="008B5156"/>
    <w:rsid w:val="008B51A0"/>
    <w:rsid w:val="008B592A"/>
    <w:rsid w:val="008B5D1A"/>
    <w:rsid w:val="008B6276"/>
    <w:rsid w:val="008B7465"/>
    <w:rsid w:val="008B7758"/>
    <w:rsid w:val="008B7B5C"/>
    <w:rsid w:val="008B7CAF"/>
    <w:rsid w:val="008C0174"/>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D76F5"/>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5F4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E2C"/>
    <w:rsid w:val="00933367"/>
    <w:rsid w:val="00933E80"/>
    <w:rsid w:val="00934396"/>
    <w:rsid w:val="009349BB"/>
    <w:rsid w:val="00934A4B"/>
    <w:rsid w:val="00935A7F"/>
    <w:rsid w:val="009408F8"/>
    <w:rsid w:val="00940C00"/>
    <w:rsid w:val="00941636"/>
    <w:rsid w:val="0094165A"/>
    <w:rsid w:val="00942260"/>
    <w:rsid w:val="00942743"/>
    <w:rsid w:val="00942D57"/>
    <w:rsid w:val="009433F1"/>
    <w:rsid w:val="009436AF"/>
    <w:rsid w:val="00943742"/>
    <w:rsid w:val="00943A35"/>
    <w:rsid w:val="0094403B"/>
    <w:rsid w:val="009445CE"/>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17BF"/>
    <w:rsid w:val="00981923"/>
    <w:rsid w:val="00981FD7"/>
    <w:rsid w:val="009820F4"/>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2B"/>
    <w:rsid w:val="009A747D"/>
    <w:rsid w:val="009A753B"/>
    <w:rsid w:val="009A755E"/>
    <w:rsid w:val="009B0D91"/>
    <w:rsid w:val="009B1244"/>
    <w:rsid w:val="009B1ADF"/>
    <w:rsid w:val="009B1B1A"/>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3F6"/>
    <w:rsid w:val="009E2B56"/>
    <w:rsid w:val="009E35DB"/>
    <w:rsid w:val="009E3889"/>
    <w:rsid w:val="009E3F28"/>
    <w:rsid w:val="009E4004"/>
    <w:rsid w:val="009E47A3"/>
    <w:rsid w:val="009E5D88"/>
    <w:rsid w:val="009E602D"/>
    <w:rsid w:val="009E642F"/>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86B"/>
    <w:rsid w:val="00A021CA"/>
    <w:rsid w:val="00A02377"/>
    <w:rsid w:val="00A0276F"/>
    <w:rsid w:val="00A02D6D"/>
    <w:rsid w:val="00A02FBF"/>
    <w:rsid w:val="00A0325B"/>
    <w:rsid w:val="00A03A96"/>
    <w:rsid w:val="00A04232"/>
    <w:rsid w:val="00A04367"/>
    <w:rsid w:val="00A043E4"/>
    <w:rsid w:val="00A047D2"/>
    <w:rsid w:val="00A048A8"/>
    <w:rsid w:val="00A04968"/>
    <w:rsid w:val="00A04DCB"/>
    <w:rsid w:val="00A05604"/>
    <w:rsid w:val="00A05B47"/>
    <w:rsid w:val="00A06021"/>
    <w:rsid w:val="00A06DB0"/>
    <w:rsid w:val="00A079D6"/>
    <w:rsid w:val="00A07FBE"/>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CAE"/>
    <w:rsid w:val="00A41E2B"/>
    <w:rsid w:val="00A42186"/>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6D62"/>
    <w:rsid w:val="00A773F0"/>
    <w:rsid w:val="00A776B4"/>
    <w:rsid w:val="00A77EC4"/>
    <w:rsid w:val="00A80633"/>
    <w:rsid w:val="00A807B8"/>
    <w:rsid w:val="00A81391"/>
    <w:rsid w:val="00A82369"/>
    <w:rsid w:val="00A83A2E"/>
    <w:rsid w:val="00A83B47"/>
    <w:rsid w:val="00A8445F"/>
    <w:rsid w:val="00A852ED"/>
    <w:rsid w:val="00A8531C"/>
    <w:rsid w:val="00A85A38"/>
    <w:rsid w:val="00A85D63"/>
    <w:rsid w:val="00A86652"/>
    <w:rsid w:val="00A871A3"/>
    <w:rsid w:val="00A8722C"/>
    <w:rsid w:val="00A8722D"/>
    <w:rsid w:val="00A877A9"/>
    <w:rsid w:val="00A87BC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27"/>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640"/>
    <w:rsid w:val="00AC5A10"/>
    <w:rsid w:val="00AC5B90"/>
    <w:rsid w:val="00AC630A"/>
    <w:rsid w:val="00AC6962"/>
    <w:rsid w:val="00AC76DF"/>
    <w:rsid w:val="00AC786A"/>
    <w:rsid w:val="00AD01BD"/>
    <w:rsid w:val="00AD0460"/>
    <w:rsid w:val="00AD048C"/>
    <w:rsid w:val="00AD0AA3"/>
    <w:rsid w:val="00AD0B4E"/>
    <w:rsid w:val="00AD1023"/>
    <w:rsid w:val="00AD120E"/>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247"/>
    <w:rsid w:val="00AD5AEA"/>
    <w:rsid w:val="00AD5F33"/>
    <w:rsid w:val="00AD6059"/>
    <w:rsid w:val="00AD748F"/>
    <w:rsid w:val="00AD7ABF"/>
    <w:rsid w:val="00AD7D2A"/>
    <w:rsid w:val="00AD7F22"/>
    <w:rsid w:val="00AD7F4A"/>
    <w:rsid w:val="00AE01BF"/>
    <w:rsid w:val="00AE0416"/>
    <w:rsid w:val="00AE0455"/>
    <w:rsid w:val="00AE0A60"/>
    <w:rsid w:val="00AE150B"/>
    <w:rsid w:val="00AE1722"/>
    <w:rsid w:val="00AE1849"/>
    <w:rsid w:val="00AE19F1"/>
    <w:rsid w:val="00AE27AA"/>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0EC"/>
    <w:rsid w:val="00B231A3"/>
    <w:rsid w:val="00B233DF"/>
    <w:rsid w:val="00B23473"/>
    <w:rsid w:val="00B23755"/>
    <w:rsid w:val="00B23D38"/>
    <w:rsid w:val="00B2409E"/>
    <w:rsid w:val="00B24598"/>
    <w:rsid w:val="00B24D34"/>
    <w:rsid w:val="00B25A7A"/>
    <w:rsid w:val="00B25C41"/>
    <w:rsid w:val="00B26346"/>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30"/>
    <w:rsid w:val="00B44019"/>
    <w:rsid w:val="00B44A42"/>
    <w:rsid w:val="00B44B37"/>
    <w:rsid w:val="00B45A52"/>
    <w:rsid w:val="00B46175"/>
    <w:rsid w:val="00B471A5"/>
    <w:rsid w:val="00B47435"/>
    <w:rsid w:val="00B477B8"/>
    <w:rsid w:val="00B47803"/>
    <w:rsid w:val="00B4791A"/>
    <w:rsid w:val="00B47C29"/>
    <w:rsid w:val="00B47D21"/>
    <w:rsid w:val="00B50916"/>
    <w:rsid w:val="00B50AA9"/>
    <w:rsid w:val="00B51008"/>
    <w:rsid w:val="00B51031"/>
    <w:rsid w:val="00B51D73"/>
    <w:rsid w:val="00B52318"/>
    <w:rsid w:val="00B5286A"/>
    <w:rsid w:val="00B53485"/>
    <w:rsid w:val="00B537CE"/>
    <w:rsid w:val="00B547C4"/>
    <w:rsid w:val="00B54858"/>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6456"/>
    <w:rsid w:val="00B664BF"/>
    <w:rsid w:val="00B664C7"/>
    <w:rsid w:val="00B66F4E"/>
    <w:rsid w:val="00B7019D"/>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E34"/>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A5"/>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1E5"/>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26CD"/>
    <w:rsid w:val="00C22A66"/>
    <w:rsid w:val="00C23EAD"/>
    <w:rsid w:val="00C24AA4"/>
    <w:rsid w:val="00C24D21"/>
    <w:rsid w:val="00C24FC1"/>
    <w:rsid w:val="00C25C48"/>
    <w:rsid w:val="00C26007"/>
    <w:rsid w:val="00C2671D"/>
    <w:rsid w:val="00C27022"/>
    <w:rsid w:val="00C27556"/>
    <w:rsid w:val="00C279B5"/>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ED8"/>
    <w:rsid w:val="00CA2CE3"/>
    <w:rsid w:val="00CA384C"/>
    <w:rsid w:val="00CA38D6"/>
    <w:rsid w:val="00CA39A2"/>
    <w:rsid w:val="00CA3A53"/>
    <w:rsid w:val="00CA3A68"/>
    <w:rsid w:val="00CA3DFD"/>
    <w:rsid w:val="00CA3E47"/>
    <w:rsid w:val="00CA40A5"/>
    <w:rsid w:val="00CA4724"/>
    <w:rsid w:val="00CA4E1A"/>
    <w:rsid w:val="00CA4E58"/>
    <w:rsid w:val="00CA59E2"/>
    <w:rsid w:val="00CA5D20"/>
    <w:rsid w:val="00CA65F5"/>
    <w:rsid w:val="00CA6781"/>
    <w:rsid w:val="00CA6AE8"/>
    <w:rsid w:val="00CB0F89"/>
    <w:rsid w:val="00CB1F63"/>
    <w:rsid w:val="00CB2067"/>
    <w:rsid w:val="00CB37DE"/>
    <w:rsid w:val="00CB3AA2"/>
    <w:rsid w:val="00CB4899"/>
    <w:rsid w:val="00CB4AFF"/>
    <w:rsid w:val="00CB4D5A"/>
    <w:rsid w:val="00CB4EF3"/>
    <w:rsid w:val="00CB63CF"/>
    <w:rsid w:val="00CB6855"/>
    <w:rsid w:val="00CB6997"/>
    <w:rsid w:val="00CB78A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28B"/>
    <w:rsid w:val="00CD63B2"/>
    <w:rsid w:val="00CD652C"/>
    <w:rsid w:val="00CD6B8F"/>
    <w:rsid w:val="00CD6CA5"/>
    <w:rsid w:val="00CD6FCC"/>
    <w:rsid w:val="00CD7B72"/>
    <w:rsid w:val="00CE02A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D4B"/>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4D5B"/>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03C0"/>
    <w:rsid w:val="00D91078"/>
    <w:rsid w:val="00D9127D"/>
    <w:rsid w:val="00D91733"/>
    <w:rsid w:val="00D9196D"/>
    <w:rsid w:val="00D92036"/>
    <w:rsid w:val="00D92982"/>
    <w:rsid w:val="00D9383B"/>
    <w:rsid w:val="00D9396B"/>
    <w:rsid w:val="00D94059"/>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270A"/>
    <w:rsid w:val="00DD3166"/>
    <w:rsid w:val="00DD3666"/>
    <w:rsid w:val="00DD36DD"/>
    <w:rsid w:val="00DD3A6E"/>
    <w:rsid w:val="00DD4DC4"/>
    <w:rsid w:val="00DD5082"/>
    <w:rsid w:val="00DD6064"/>
    <w:rsid w:val="00DD698D"/>
    <w:rsid w:val="00DD72E3"/>
    <w:rsid w:val="00DD7314"/>
    <w:rsid w:val="00DD7666"/>
    <w:rsid w:val="00DD781B"/>
    <w:rsid w:val="00DD7E75"/>
    <w:rsid w:val="00DE0B58"/>
    <w:rsid w:val="00DE110B"/>
    <w:rsid w:val="00DE11C9"/>
    <w:rsid w:val="00DE1D9D"/>
    <w:rsid w:val="00DE1E23"/>
    <w:rsid w:val="00DE1E69"/>
    <w:rsid w:val="00DE1F4C"/>
    <w:rsid w:val="00DE23DC"/>
    <w:rsid w:val="00DE3510"/>
    <w:rsid w:val="00DE3A4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B9F"/>
    <w:rsid w:val="00DF5CEF"/>
    <w:rsid w:val="00DF5F19"/>
    <w:rsid w:val="00DF672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651"/>
    <w:rsid w:val="00E04BB2"/>
    <w:rsid w:val="00E05500"/>
    <w:rsid w:val="00E060FC"/>
    <w:rsid w:val="00E068E9"/>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3EA7"/>
    <w:rsid w:val="00E3484E"/>
    <w:rsid w:val="00E34B6E"/>
    <w:rsid w:val="00E35236"/>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502"/>
    <w:rsid w:val="00E65D80"/>
    <w:rsid w:val="00E66A77"/>
    <w:rsid w:val="00E66A97"/>
    <w:rsid w:val="00E67C51"/>
    <w:rsid w:val="00E67C6C"/>
    <w:rsid w:val="00E67E5D"/>
    <w:rsid w:val="00E703CA"/>
    <w:rsid w:val="00E70E4F"/>
    <w:rsid w:val="00E71515"/>
    <w:rsid w:val="00E71A10"/>
    <w:rsid w:val="00E71B86"/>
    <w:rsid w:val="00E72EFC"/>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670"/>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DF7"/>
    <w:rsid w:val="00ED635F"/>
    <w:rsid w:val="00ED6BD6"/>
    <w:rsid w:val="00ED6E55"/>
    <w:rsid w:val="00ED78C9"/>
    <w:rsid w:val="00EE0624"/>
    <w:rsid w:val="00EE0D13"/>
    <w:rsid w:val="00EE1F98"/>
    <w:rsid w:val="00EE280C"/>
    <w:rsid w:val="00EE28F5"/>
    <w:rsid w:val="00EE35AB"/>
    <w:rsid w:val="00EE385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145"/>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8C9"/>
    <w:rsid w:val="00F11C86"/>
    <w:rsid w:val="00F12093"/>
    <w:rsid w:val="00F12628"/>
    <w:rsid w:val="00F127FA"/>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4CFB"/>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6438"/>
    <w:rsid w:val="00F674B2"/>
    <w:rsid w:val="00F67E37"/>
    <w:rsid w:val="00F67F53"/>
    <w:rsid w:val="00F70104"/>
    <w:rsid w:val="00F703BE"/>
    <w:rsid w:val="00F706AB"/>
    <w:rsid w:val="00F71F69"/>
    <w:rsid w:val="00F72126"/>
    <w:rsid w:val="00F72B72"/>
    <w:rsid w:val="00F73595"/>
    <w:rsid w:val="00F7375A"/>
    <w:rsid w:val="00F745E4"/>
    <w:rsid w:val="00F74BB9"/>
    <w:rsid w:val="00F75582"/>
    <w:rsid w:val="00F755A8"/>
    <w:rsid w:val="00F75791"/>
    <w:rsid w:val="00F75A12"/>
    <w:rsid w:val="00F7663B"/>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0FED"/>
    <w:rsid w:val="00F918FA"/>
    <w:rsid w:val="00F91ADD"/>
    <w:rsid w:val="00F91C3C"/>
    <w:rsid w:val="00F91DF0"/>
    <w:rsid w:val="00F92782"/>
    <w:rsid w:val="00F9288B"/>
    <w:rsid w:val="00F9378A"/>
    <w:rsid w:val="00F93AA9"/>
    <w:rsid w:val="00F94161"/>
    <w:rsid w:val="00F9556E"/>
    <w:rsid w:val="00F95D4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F00"/>
    <w:rsid w:val="00FB0AB2"/>
    <w:rsid w:val="00FB0E2A"/>
    <w:rsid w:val="00FB12E4"/>
    <w:rsid w:val="00FB1640"/>
    <w:rsid w:val="00FB1B76"/>
    <w:rsid w:val="00FB1D3A"/>
    <w:rsid w:val="00FB2011"/>
    <w:rsid w:val="00FB250B"/>
    <w:rsid w:val="00FB26DB"/>
    <w:rsid w:val="00FB3344"/>
    <w:rsid w:val="00FB3775"/>
    <w:rsid w:val="00FB3CA6"/>
    <w:rsid w:val="00FB413D"/>
    <w:rsid w:val="00FB4C80"/>
    <w:rsid w:val="00FB5944"/>
    <w:rsid w:val="00FB5AE1"/>
    <w:rsid w:val="00FB6087"/>
    <w:rsid w:val="00FB66F4"/>
    <w:rsid w:val="00FB6BA8"/>
    <w:rsid w:val="00FB7389"/>
    <w:rsid w:val="00FB7986"/>
    <w:rsid w:val="00FC0B9E"/>
    <w:rsid w:val="00FC186B"/>
    <w:rsid w:val="00FC1DCB"/>
    <w:rsid w:val="00FC2019"/>
    <w:rsid w:val="00FC2E17"/>
    <w:rsid w:val="00FC3355"/>
    <w:rsid w:val="00FC3620"/>
    <w:rsid w:val="00FC4002"/>
    <w:rsid w:val="00FC4B11"/>
    <w:rsid w:val="00FC4B8F"/>
    <w:rsid w:val="00FC5231"/>
    <w:rsid w:val="00FC58D4"/>
    <w:rsid w:val="00FC5A27"/>
    <w:rsid w:val="00FC5DE8"/>
    <w:rsid w:val="00FC5E13"/>
    <w:rsid w:val="00FC6469"/>
    <w:rsid w:val="00FC6D90"/>
    <w:rsid w:val="00FC7349"/>
    <w:rsid w:val="00FC7429"/>
    <w:rsid w:val="00FC79F9"/>
    <w:rsid w:val="00FD03B8"/>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CB2"/>
    <w:rsid w:val="00FF1F6E"/>
    <w:rsid w:val="00FF302A"/>
    <w:rsid w:val="00FF310E"/>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D5B"/>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74D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D5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A60FD"/>
    <w:pPr>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A60FD"/>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cs="Times New Roman"/>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pple-converted-space">
    <w:name w:val="apple-converted-space"/>
    <w:basedOn w:val="DefaultParagraphFont"/>
    <w:rsid w:val="00400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5369858">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2021-01-19T02:01:00Z</dcterms:created>
  <dcterms:modified xsi:type="dcterms:W3CDTF">2021-01-19T02:01:00Z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